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C" w:rsidRDefault="009E4E4C" w:rsidP="009E4E4C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518150" cy="3856355"/>
            <wp:effectExtent l="19050" t="0" r="6350" b="0"/>
            <wp:docPr id="6" name="Рисунок 6" descr="C:\Users\Pu4ik\Desktop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4ik\Desktop\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9E4E4C" w:rsidTr="00943685">
        <w:tc>
          <w:tcPr>
            <w:tcW w:w="4605" w:type="dxa"/>
          </w:tcPr>
          <w:p w:rsidR="009E4E4C" w:rsidRDefault="009E4E4C" w:rsidP="009E4E4C">
            <w:pPr>
              <w:ind w:left="360"/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</w:t>
            </w:r>
            <w:r w:rsidRPr="009E4E4C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9E4E4C">
              <w:rPr>
                <w:rFonts w:ascii="Arial" w:hAnsi="Arial" w:cs="Arial"/>
                <w:sz w:val="28"/>
              </w:rPr>
              <w:t>=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9E4E4C">
              <w:rPr>
                <w:rFonts w:ascii="Arial" w:hAnsi="Arial" w:cs="Arial"/>
                <w:sz w:val="28"/>
              </w:rPr>
              <w:t xml:space="preserve">60 </w:t>
            </w:r>
            <w:r>
              <w:rPr>
                <w:rFonts w:ascii="Arial" w:hAnsi="Arial" w:cs="Arial"/>
                <w:sz w:val="28"/>
              </w:rPr>
              <w:t>Ом</w:t>
            </w:r>
          </w:p>
          <w:p w:rsidR="009E4E4C" w:rsidRPr="009E4E4C" w:rsidRDefault="009E4E4C" w:rsidP="009E4E4C">
            <w:pPr>
              <w:ind w:left="360"/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</w:t>
            </w:r>
            <w:r w:rsidRPr="009E4E4C">
              <w:rPr>
                <w:rFonts w:ascii="Arial" w:hAnsi="Arial" w:cs="Arial"/>
                <w:sz w:val="28"/>
                <w:lang w:val="en-US"/>
              </w:rPr>
              <w:t xml:space="preserve">2 = 100 </w:t>
            </w:r>
            <w:r>
              <w:rPr>
                <w:rFonts w:ascii="Arial" w:hAnsi="Arial" w:cs="Arial"/>
                <w:sz w:val="28"/>
              </w:rPr>
              <w:t>Ом</w:t>
            </w:r>
          </w:p>
          <w:p w:rsidR="009E4E4C" w:rsidRPr="009E4E4C" w:rsidRDefault="009E4E4C" w:rsidP="009E4E4C">
            <w:pPr>
              <w:ind w:left="360"/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</w:t>
            </w:r>
            <w:r w:rsidRPr="009E4E4C">
              <w:rPr>
                <w:rFonts w:ascii="Arial" w:hAnsi="Arial" w:cs="Arial"/>
                <w:sz w:val="28"/>
                <w:lang w:val="en-US"/>
              </w:rPr>
              <w:t xml:space="preserve">3 =  60 </w:t>
            </w:r>
            <w:r>
              <w:rPr>
                <w:rFonts w:ascii="Arial" w:hAnsi="Arial" w:cs="Arial"/>
                <w:sz w:val="28"/>
              </w:rPr>
              <w:t>Ом</w:t>
            </w:r>
          </w:p>
          <w:p w:rsidR="009E4E4C" w:rsidRPr="009E4E4C" w:rsidRDefault="009E4E4C" w:rsidP="009E4E4C">
            <w:pPr>
              <w:ind w:left="360"/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</w:t>
            </w:r>
            <w:r w:rsidRPr="009E4E4C">
              <w:rPr>
                <w:rFonts w:ascii="Arial" w:hAnsi="Arial" w:cs="Arial"/>
                <w:sz w:val="28"/>
                <w:lang w:val="en-US"/>
              </w:rPr>
              <w:t xml:space="preserve">4 = 60 </w:t>
            </w:r>
            <w:r>
              <w:rPr>
                <w:rFonts w:ascii="Arial" w:hAnsi="Arial" w:cs="Arial"/>
                <w:sz w:val="28"/>
              </w:rPr>
              <w:t>Ом</w:t>
            </w:r>
          </w:p>
          <w:p w:rsidR="009E4E4C" w:rsidRDefault="009E4E4C" w:rsidP="009E4E4C">
            <w:pPr>
              <w:ind w:left="360"/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R5 = 50 </w:t>
            </w:r>
            <w:r>
              <w:rPr>
                <w:rFonts w:ascii="Arial" w:hAnsi="Arial" w:cs="Arial"/>
                <w:sz w:val="28"/>
              </w:rPr>
              <w:t>Ом</w:t>
            </w:r>
          </w:p>
          <w:p w:rsidR="009E4E4C" w:rsidRPr="009E4E4C" w:rsidRDefault="009E4E4C" w:rsidP="009E4E4C">
            <w:pPr>
              <w:ind w:left="360"/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R6 = 60 </w:t>
            </w:r>
            <w:r>
              <w:rPr>
                <w:rFonts w:ascii="Arial" w:hAnsi="Arial" w:cs="Arial"/>
                <w:sz w:val="28"/>
              </w:rPr>
              <w:t>Ом</w:t>
            </w:r>
          </w:p>
        </w:tc>
        <w:tc>
          <w:tcPr>
            <w:tcW w:w="4606" w:type="dxa"/>
          </w:tcPr>
          <w:p w:rsidR="009E4E4C" w:rsidRP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L3 = 0,031831 </w:t>
            </w:r>
            <w:r>
              <w:rPr>
                <w:rFonts w:ascii="Arial" w:hAnsi="Arial" w:cs="Arial"/>
                <w:sz w:val="28"/>
              </w:rPr>
              <w:t>Гн</w:t>
            </w:r>
          </w:p>
          <w:p w:rsid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>L6 = 0,031831</w:t>
            </w:r>
            <w:r>
              <w:rPr>
                <w:rFonts w:ascii="Arial" w:hAnsi="Arial" w:cs="Arial"/>
                <w:sz w:val="28"/>
              </w:rPr>
              <w:t xml:space="preserve"> Гн</w:t>
            </w:r>
          </w:p>
          <w:p w:rsidR="009E4E4C" w:rsidRP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</w:t>
            </w:r>
            <w:proofErr w:type="gramStart"/>
            <w:r>
              <w:rPr>
                <w:rFonts w:ascii="Arial" w:hAnsi="Arial" w:cs="Arial"/>
                <w:sz w:val="28"/>
              </w:rPr>
              <w:t>1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= 4,974 </w:t>
            </w:r>
            <w:r w:rsidR="00943685">
              <w:rPr>
                <w:rFonts w:ascii="Arial" w:hAnsi="Arial" w:cs="Arial"/>
                <w:sz w:val="28"/>
              </w:rPr>
              <w:t>мкФ</w:t>
            </w:r>
          </w:p>
          <w:p w:rsid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</w:t>
            </w:r>
            <w:proofErr w:type="gramStart"/>
            <w:r>
              <w:rPr>
                <w:rFonts w:ascii="Arial" w:hAnsi="Arial" w:cs="Arial"/>
                <w:sz w:val="28"/>
              </w:rPr>
              <w:t>2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= 4,974 </w:t>
            </w:r>
            <w:r w:rsidR="00943685">
              <w:rPr>
                <w:rFonts w:ascii="Arial" w:hAnsi="Arial" w:cs="Arial"/>
                <w:sz w:val="28"/>
              </w:rPr>
              <w:t>мкФ</w:t>
            </w:r>
          </w:p>
          <w:p w:rsidR="00943685" w:rsidRPr="009E4E4C" w:rsidRDefault="00943685" w:rsidP="009E4E4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E4E4C" w:rsidTr="00943685">
        <w:tc>
          <w:tcPr>
            <w:tcW w:w="4605" w:type="dxa"/>
          </w:tcPr>
          <w:p w:rsidR="009E4E4C" w:rsidRDefault="00943685" w:rsidP="009E4E4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E2 = -200 </w:t>
            </w:r>
            <w:r>
              <w:rPr>
                <w:rFonts w:ascii="Arial" w:hAnsi="Arial" w:cs="Arial"/>
                <w:sz w:val="28"/>
              </w:rPr>
              <w:t>В</w:t>
            </w:r>
          </w:p>
          <w:p w:rsidR="00943685" w:rsidRDefault="00943685" w:rsidP="009E4E4C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E3 = 141,4+j141,4 </w:t>
            </w:r>
            <w:r>
              <w:rPr>
                <w:rFonts w:ascii="Arial" w:hAnsi="Arial" w:cs="Arial"/>
                <w:sz w:val="28"/>
              </w:rPr>
              <w:t>В</w:t>
            </w:r>
          </w:p>
          <w:p w:rsidR="00943685" w:rsidRPr="00943685" w:rsidRDefault="00943685" w:rsidP="009E4E4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E4 = 70,71-j70,71 </w:t>
            </w:r>
            <w:r>
              <w:rPr>
                <w:rFonts w:ascii="Arial" w:hAnsi="Arial" w:cs="Arial"/>
                <w:sz w:val="28"/>
              </w:rPr>
              <w:t>В</w:t>
            </w:r>
          </w:p>
        </w:tc>
        <w:tc>
          <w:tcPr>
            <w:tcW w:w="4606" w:type="dxa"/>
          </w:tcPr>
          <w:p w:rsid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E4E4C" w:rsidTr="00943685">
        <w:tc>
          <w:tcPr>
            <w:tcW w:w="4605" w:type="dxa"/>
          </w:tcPr>
          <w:p w:rsid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</w:tcPr>
          <w:p w:rsidR="009E4E4C" w:rsidRDefault="009E4E4C" w:rsidP="009E4E4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9E4E4C" w:rsidRDefault="009E4E4C" w:rsidP="009E4E4C">
      <w:pPr>
        <w:ind w:left="360"/>
        <w:jc w:val="both"/>
        <w:rPr>
          <w:rFonts w:ascii="Arial" w:hAnsi="Arial" w:cs="Arial"/>
          <w:sz w:val="28"/>
        </w:rPr>
      </w:pPr>
    </w:p>
    <w:p w:rsidR="009E4E4C" w:rsidRDefault="009E4E4C" w:rsidP="009E4E4C">
      <w:pPr>
        <w:ind w:left="360"/>
        <w:jc w:val="both"/>
        <w:rPr>
          <w:rFonts w:ascii="Arial" w:hAnsi="Arial" w:cs="Arial"/>
          <w:sz w:val="28"/>
        </w:rPr>
      </w:pPr>
    </w:p>
    <w:p w:rsidR="009E4E4C" w:rsidRDefault="009E4E4C" w:rsidP="009E4E4C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1.2. На принципиальной схеме выбираются произвольно направления токов в ветвях и направления обхода независимых контуров. Рекомендуется выбирать направления токов </w:t>
      </w:r>
      <w:proofErr w:type="spellStart"/>
      <w:r>
        <w:rPr>
          <w:rFonts w:ascii="Arial" w:hAnsi="Arial" w:cs="Arial"/>
          <w:sz w:val="28"/>
        </w:rPr>
        <w:t>сонаправленными</w:t>
      </w:r>
      <w:proofErr w:type="spellEnd"/>
      <w:r>
        <w:rPr>
          <w:rFonts w:ascii="Arial" w:hAnsi="Arial" w:cs="Arial"/>
          <w:sz w:val="28"/>
        </w:rPr>
        <w:t xml:space="preserve"> ЭДС в этих ветвях (направления ЭДС указаны на рис. 1). Рекомендуется выбирать короткие (внутренние) независимые контуры, а направление их обхода выбрать по часовой стрелке.</w:t>
      </w:r>
    </w:p>
    <w:p w:rsidR="009E4E4C" w:rsidRDefault="009E4E4C" w:rsidP="001829BE">
      <w:pPr>
        <w:jc w:val="both"/>
        <w:rPr>
          <w:rFonts w:ascii="Arial" w:hAnsi="Arial" w:cs="Arial"/>
          <w:b/>
          <w:sz w:val="28"/>
        </w:rPr>
      </w:pPr>
    </w:p>
    <w:p w:rsidR="009E4E4C" w:rsidRDefault="009E4E4C" w:rsidP="001829BE">
      <w:pPr>
        <w:jc w:val="both"/>
        <w:rPr>
          <w:rFonts w:ascii="Arial" w:hAnsi="Arial" w:cs="Arial"/>
          <w:b/>
          <w:sz w:val="28"/>
        </w:rPr>
      </w:pPr>
    </w:p>
    <w:p w:rsidR="001829BE" w:rsidRPr="001829BE" w:rsidRDefault="001829BE" w:rsidP="001829B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Pr="001829BE">
        <w:rPr>
          <w:rFonts w:ascii="Arial" w:hAnsi="Arial" w:cs="Arial"/>
          <w:b/>
          <w:sz w:val="28"/>
        </w:rPr>
        <w:t xml:space="preserve">. Расчет тока </w:t>
      </w:r>
      <w:r w:rsidRPr="001829BE">
        <w:rPr>
          <w:rFonts w:ascii="Arial" w:hAnsi="Arial" w:cs="Arial"/>
          <w:b/>
          <w:sz w:val="28"/>
          <w:lang w:val="en-US"/>
        </w:rPr>
        <w:t>I</w:t>
      </w:r>
      <w:r w:rsidRPr="001829BE">
        <w:rPr>
          <w:rFonts w:ascii="Arial" w:hAnsi="Arial" w:cs="Arial"/>
          <w:b/>
          <w:sz w:val="28"/>
        </w:rPr>
        <w:t>3 методом эквивалентного генератора.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2.1. Представить эквивалентную схему замещения электрической цепи, состоящую из эквивалентного генератора и сопротивления </w:t>
      </w:r>
      <w:r>
        <w:rPr>
          <w:rFonts w:ascii="Arial" w:hAnsi="Arial" w:cs="Arial"/>
          <w:sz w:val="28"/>
          <w:lang w:val="en-US"/>
        </w:rPr>
        <w:t>z</w:t>
      </w:r>
      <w:r>
        <w:rPr>
          <w:rFonts w:ascii="Arial" w:hAnsi="Arial" w:cs="Arial"/>
          <w:sz w:val="28"/>
        </w:rPr>
        <w:t>3.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2.2. Представить аналитическое выражение и расчет ЭДС эквивалентного генератора.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2.3. Представить аналитическое выражение и расчет внутреннего сопротивления эквивалентного генератора.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2.4. Представить аналитическое выражение и расчет тока </w:t>
      </w:r>
      <w:r>
        <w:rPr>
          <w:rFonts w:ascii="Arial" w:hAnsi="Arial" w:cs="Arial"/>
          <w:sz w:val="28"/>
          <w:lang w:val="en-US"/>
        </w:rPr>
        <w:t>I</w:t>
      </w:r>
      <w:r>
        <w:rPr>
          <w:rFonts w:ascii="Arial" w:hAnsi="Arial" w:cs="Arial"/>
          <w:sz w:val="28"/>
        </w:rPr>
        <w:t>3 с помощью теоремы об эквивалентном генераторе.</w:t>
      </w:r>
    </w:p>
    <w:p w:rsidR="00DB0679" w:rsidRDefault="00DB0679"/>
    <w:p w:rsidR="001829BE" w:rsidRDefault="001829BE" w:rsidP="001829BE">
      <w:pPr>
        <w:pStyle w:val="a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Составление системы уравнений по законам Кирхгофа для цепи с магнитными связями. 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3.1. Полагая, что между любыми двумя катушками индуктивности, включенными в цепь (</w:t>
      </w:r>
      <w:r>
        <w:rPr>
          <w:rFonts w:ascii="Arial" w:hAnsi="Arial" w:cs="Arial"/>
          <w:sz w:val="28"/>
          <w:lang w:val="en-US"/>
        </w:rPr>
        <w:t>ERLC</w:t>
      </w:r>
      <w:r>
        <w:rPr>
          <w:rFonts w:ascii="Arial" w:hAnsi="Arial" w:cs="Arial"/>
          <w:sz w:val="28"/>
        </w:rPr>
        <w:t xml:space="preserve"> – схема), имеется индуктивная связь, составить два варианта принципиальной электрической схемы цепи – для встречного и согласного включения катушек индуктивности (соответственно схемы</w:t>
      </w:r>
      <w:proofErr w:type="gramStart"/>
      <w:r>
        <w:rPr>
          <w:rFonts w:ascii="Arial" w:hAnsi="Arial" w:cs="Arial"/>
          <w:sz w:val="28"/>
        </w:rPr>
        <w:t xml:space="preserve"> В</w:t>
      </w:r>
      <w:proofErr w:type="gramEnd"/>
      <w:r>
        <w:rPr>
          <w:rFonts w:ascii="Arial" w:hAnsi="Arial" w:cs="Arial"/>
          <w:sz w:val="28"/>
        </w:rPr>
        <w:t xml:space="preserve"> (встречное) и С (согласное) схемы). 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3.2. Записать два варианта (для схемы</w:t>
      </w:r>
      <w:proofErr w:type="gramStart"/>
      <w:r>
        <w:rPr>
          <w:rFonts w:ascii="Arial" w:hAnsi="Arial" w:cs="Arial"/>
          <w:sz w:val="28"/>
        </w:rPr>
        <w:t xml:space="preserve"> В</w:t>
      </w:r>
      <w:proofErr w:type="gramEnd"/>
      <w:r>
        <w:rPr>
          <w:rFonts w:ascii="Arial" w:hAnsi="Arial" w:cs="Arial"/>
          <w:sz w:val="28"/>
        </w:rPr>
        <w:t xml:space="preserve"> и схемы С) системы уравнений, составленных по законам Кирхгофа в дифференциально-интегральной форме, с учетом индуктивной связи.  Подставлять численные значения ЭДС и пассивных элементов в эти системы не требуется. </w:t>
      </w:r>
    </w:p>
    <w:p w:rsidR="001829BE" w:rsidRDefault="001829BE" w:rsidP="001829BE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3.3. Записать два варианта системы уравнений (для схемы</w:t>
      </w:r>
      <w:proofErr w:type="gramStart"/>
      <w:r>
        <w:rPr>
          <w:rFonts w:ascii="Arial" w:hAnsi="Arial" w:cs="Arial"/>
          <w:sz w:val="28"/>
        </w:rPr>
        <w:t xml:space="preserve"> В</w:t>
      </w:r>
      <w:proofErr w:type="gramEnd"/>
      <w:r>
        <w:rPr>
          <w:rFonts w:ascii="Arial" w:hAnsi="Arial" w:cs="Arial"/>
          <w:sz w:val="28"/>
        </w:rPr>
        <w:t xml:space="preserve"> и схемы С), составленных по законам Кирхгофа в символической (комплексной) форме с учетом магнитных связей. Подставлять численные значения ЭДС и пассивных элементов в эти системы не требуется.</w:t>
      </w:r>
    </w:p>
    <w:p w:rsidR="001829BE" w:rsidRDefault="001829BE"/>
    <w:sectPr w:rsidR="001829BE" w:rsidSect="00DB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9BE"/>
    <w:rsid w:val="001829BE"/>
    <w:rsid w:val="00943685"/>
    <w:rsid w:val="009E4E4C"/>
    <w:rsid w:val="00DB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29B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82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E4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E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2014-01-17T14:48:00Z</dcterms:created>
  <dcterms:modified xsi:type="dcterms:W3CDTF">2014-01-17T15:35:00Z</dcterms:modified>
</cp:coreProperties>
</file>