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4E7" w:rsidRPr="004574E7" w:rsidRDefault="004574E7" w:rsidP="004574E7">
      <w:pPr>
        <w:keepNext/>
        <w:keepLines/>
        <w:spacing w:after="11" w:line="228" w:lineRule="auto"/>
        <w:ind w:left="250" w:right="8" w:hanging="10"/>
        <w:jc w:val="center"/>
        <w:outlineLvl w:val="0"/>
        <w:rPr>
          <w:b/>
        </w:rPr>
      </w:pPr>
      <w:r w:rsidRPr="004574E7">
        <w:rPr>
          <w:b/>
        </w:rPr>
        <w:t>Тема 2. АНАЛИЗ НАИБОЛЕЕ ЭФФЕКТИВНОГО ИСПОЛЬЗОВАНИЯ</w:t>
      </w:r>
    </w:p>
    <w:p w:rsidR="004A47A7" w:rsidRPr="004A47A7" w:rsidRDefault="004A47A7" w:rsidP="004574E7">
      <w:pPr>
        <w:spacing w:after="11" w:line="228" w:lineRule="auto"/>
        <w:ind w:left="716" w:right="8" w:hanging="10"/>
        <w:jc w:val="center"/>
      </w:pPr>
      <w:r w:rsidRPr="004A47A7">
        <w:rPr>
          <w:b/>
        </w:rPr>
        <w:t>Задачи для самостоятельного решения</w:t>
      </w:r>
    </w:p>
    <w:p w:rsidR="004A47A7" w:rsidRPr="004A47A7" w:rsidRDefault="004A47A7" w:rsidP="004A47A7">
      <w:pPr>
        <w:spacing w:after="59" w:line="240" w:lineRule="auto"/>
        <w:ind w:left="706" w:right="0" w:firstLine="0"/>
        <w:jc w:val="left"/>
      </w:pPr>
      <w:r w:rsidRPr="004A47A7">
        <w:rPr>
          <w:b/>
          <w:i/>
        </w:rPr>
        <w:t xml:space="preserve"> </w:t>
      </w:r>
    </w:p>
    <w:p w:rsidR="004A47A7" w:rsidRPr="004A47A7" w:rsidRDefault="004A47A7" w:rsidP="004A47A7">
      <w:pPr>
        <w:ind w:right="78"/>
      </w:pPr>
      <w:r w:rsidRPr="004A47A7">
        <w:rPr>
          <w:b/>
        </w:rPr>
        <w:t>Задача 1.</w:t>
      </w:r>
      <w:r w:rsidRPr="004A47A7">
        <w:t xml:space="preserve"> Определить НЭИ нежилого помещения. Возможные виды использования нежилого помещения: офис, ресторан или кафе, магазин. Все варианты являются физически осуществимыми, законодательно разрешенными и финансово реализуемыми, кроме организации места общественного питания. </w:t>
      </w:r>
    </w:p>
    <w:p w:rsidR="004A47A7" w:rsidRPr="004A47A7" w:rsidRDefault="004A47A7" w:rsidP="004A47A7">
      <w:pPr>
        <w:spacing w:after="55" w:line="240" w:lineRule="auto"/>
        <w:ind w:left="706" w:right="0" w:firstLine="0"/>
        <w:jc w:val="left"/>
      </w:pPr>
      <w:r w:rsidRPr="004A47A7">
        <w:t xml:space="preserve"> </w:t>
      </w:r>
    </w:p>
    <w:p w:rsidR="004A47A7" w:rsidRPr="004A47A7" w:rsidRDefault="004A47A7" w:rsidP="004A47A7">
      <w:pPr>
        <w:spacing w:after="10" w:line="244" w:lineRule="auto"/>
        <w:ind w:left="10" w:right="75" w:hanging="10"/>
        <w:jc w:val="right"/>
      </w:pPr>
      <w:r w:rsidRPr="004A47A7">
        <w:rPr>
          <w:i/>
        </w:rPr>
        <w:t xml:space="preserve">Таблица 9 </w:t>
      </w:r>
    </w:p>
    <w:tbl>
      <w:tblPr>
        <w:tblW w:w="9371" w:type="dxa"/>
        <w:tblInd w:w="278" w:type="dxa"/>
        <w:tblCellMar>
          <w:left w:w="113" w:type="dxa"/>
          <w:right w:w="29" w:type="dxa"/>
        </w:tblCellMar>
        <w:tblLook w:val="04A0" w:firstRow="1" w:lastRow="0" w:firstColumn="1" w:lastColumn="0" w:noHBand="0" w:noVBand="1"/>
      </w:tblPr>
      <w:tblGrid>
        <w:gridCol w:w="5105"/>
        <w:gridCol w:w="1277"/>
        <w:gridCol w:w="1562"/>
        <w:gridCol w:w="1427"/>
      </w:tblGrid>
      <w:tr w:rsidR="004A47A7" w:rsidRPr="004A47A7" w:rsidTr="004A47A7">
        <w:trPr>
          <w:trHeight w:val="556"/>
        </w:trPr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47A7" w:rsidRPr="004A47A7" w:rsidRDefault="004A47A7" w:rsidP="004A47A7">
            <w:pPr>
              <w:spacing w:after="0" w:line="276" w:lineRule="auto"/>
              <w:ind w:left="0" w:right="0" w:firstLine="0"/>
              <w:jc w:val="center"/>
            </w:pPr>
            <w:r w:rsidRPr="004A47A7">
              <w:rPr>
                <w:b/>
                <w:sz w:val="26"/>
              </w:rPr>
              <w:t xml:space="preserve">Показатели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47A7" w:rsidRPr="004A47A7" w:rsidRDefault="004A47A7" w:rsidP="004A47A7">
            <w:pPr>
              <w:spacing w:after="0" w:line="276" w:lineRule="auto"/>
              <w:ind w:left="0" w:right="0" w:firstLine="0"/>
              <w:jc w:val="center"/>
            </w:pPr>
            <w:r w:rsidRPr="004A47A7">
              <w:rPr>
                <w:b/>
                <w:sz w:val="26"/>
              </w:rPr>
              <w:t xml:space="preserve">Офис 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47A7" w:rsidRPr="004A47A7" w:rsidRDefault="004A47A7" w:rsidP="004A47A7">
            <w:pPr>
              <w:spacing w:after="0" w:line="276" w:lineRule="auto"/>
              <w:ind w:left="150" w:right="0" w:firstLine="0"/>
              <w:jc w:val="left"/>
            </w:pPr>
            <w:r w:rsidRPr="004A47A7">
              <w:rPr>
                <w:b/>
                <w:sz w:val="26"/>
              </w:rPr>
              <w:t xml:space="preserve">Магазин 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47A7" w:rsidRPr="004A47A7" w:rsidRDefault="004A47A7" w:rsidP="004A47A7">
            <w:pPr>
              <w:spacing w:after="0" w:line="276" w:lineRule="auto"/>
              <w:ind w:left="0" w:right="0" w:firstLine="0"/>
              <w:jc w:val="center"/>
            </w:pPr>
            <w:r w:rsidRPr="004A47A7">
              <w:rPr>
                <w:b/>
                <w:sz w:val="26"/>
              </w:rPr>
              <w:t xml:space="preserve">Кафе </w:t>
            </w:r>
          </w:p>
        </w:tc>
      </w:tr>
      <w:tr w:rsidR="004A47A7" w:rsidRPr="004A47A7" w:rsidTr="004A47A7">
        <w:trPr>
          <w:trHeight w:val="330"/>
        </w:trPr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47A7" w:rsidRPr="004A47A7" w:rsidRDefault="004A47A7" w:rsidP="004A47A7">
            <w:pPr>
              <w:spacing w:after="0" w:line="276" w:lineRule="auto"/>
              <w:ind w:left="0" w:right="0" w:firstLine="0"/>
              <w:jc w:val="left"/>
            </w:pPr>
            <w:r w:rsidRPr="004A47A7">
              <w:t>1. Площадь помещения, м</w:t>
            </w:r>
            <w:proofErr w:type="gramStart"/>
            <w:r w:rsidRPr="004A47A7">
              <w:rPr>
                <w:vertAlign w:val="superscript"/>
              </w:rPr>
              <w:t>2</w:t>
            </w:r>
            <w:proofErr w:type="gramEnd"/>
            <w:r w:rsidRPr="004A47A7">
              <w:rPr>
                <w:vertAlign w:val="superscript"/>
              </w:rPr>
              <w:t xml:space="preserve">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4A47A7" w:rsidRPr="004A47A7" w:rsidRDefault="004A47A7" w:rsidP="004A47A7">
            <w:pPr>
              <w:spacing w:after="0" w:line="276" w:lineRule="auto"/>
              <w:ind w:left="0" w:right="0" w:firstLine="0"/>
              <w:jc w:val="left"/>
            </w:pPr>
          </w:p>
        </w:tc>
        <w:tc>
          <w:tcPr>
            <w:tcW w:w="156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A47A7" w:rsidRPr="004A47A7" w:rsidRDefault="004A47A7" w:rsidP="004A47A7">
            <w:pPr>
              <w:spacing w:after="0" w:line="276" w:lineRule="auto"/>
              <w:ind w:left="0" w:right="0" w:firstLine="0"/>
              <w:jc w:val="center"/>
            </w:pPr>
            <w:r w:rsidRPr="004A47A7">
              <w:t xml:space="preserve">500 </w:t>
            </w:r>
          </w:p>
        </w:tc>
        <w:tc>
          <w:tcPr>
            <w:tcW w:w="142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4A47A7" w:rsidRPr="004A47A7" w:rsidRDefault="004A47A7" w:rsidP="004A47A7">
            <w:pPr>
              <w:spacing w:after="0" w:line="276" w:lineRule="auto"/>
              <w:ind w:left="0" w:right="0" w:firstLine="0"/>
              <w:jc w:val="left"/>
            </w:pPr>
          </w:p>
        </w:tc>
      </w:tr>
      <w:tr w:rsidR="004A47A7" w:rsidRPr="004A47A7" w:rsidTr="004A47A7">
        <w:trPr>
          <w:trHeight w:val="331"/>
        </w:trPr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47A7" w:rsidRPr="004A47A7" w:rsidRDefault="004A47A7" w:rsidP="004A47A7">
            <w:pPr>
              <w:spacing w:after="0" w:line="276" w:lineRule="auto"/>
              <w:ind w:left="0" w:right="0" w:firstLine="0"/>
            </w:pPr>
            <w:r w:rsidRPr="004A47A7">
              <w:t>2. Рыночная ставка аренды, руб./м</w:t>
            </w:r>
            <w:proofErr w:type="gramStart"/>
            <w:r w:rsidRPr="004A47A7">
              <w:rPr>
                <w:vertAlign w:val="superscript"/>
              </w:rPr>
              <w:t>2</w:t>
            </w:r>
            <w:proofErr w:type="gramEnd"/>
            <w:r w:rsidRPr="004A47A7">
              <w:rPr>
                <w:vertAlign w:val="superscript"/>
              </w:rPr>
              <w:t xml:space="preserve"> </w:t>
            </w:r>
            <w:r w:rsidRPr="004A47A7">
              <w:t xml:space="preserve">в год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47A7" w:rsidRPr="004A47A7" w:rsidRDefault="004A47A7" w:rsidP="004A47A7">
            <w:pPr>
              <w:spacing w:after="0" w:line="276" w:lineRule="auto"/>
              <w:ind w:left="0" w:right="0" w:firstLine="0"/>
              <w:jc w:val="center"/>
            </w:pPr>
            <w:r w:rsidRPr="004A47A7">
              <w:t xml:space="preserve">14000 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47A7" w:rsidRPr="004A47A7" w:rsidRDefault="004A47A7" w:rsidP="004A47A7">
            <w:pPr>
              <w:spacing w:after="0" w:line="276" w:lineRule="auto"/>
              <w:ind w:left="0" w:right="0" w:firstLine="0"/>
              <w:jc w:val="center"/>
            </w:pPr>
            <w:r w:rsidRPr="004A47A7">
              <w:t xml:space="preserve">13500 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47A7" w:rsidRPr="004A47A7" w:rsidRDefault="004A47A7" w:rsidP="004A47A7">
            <w:pPr>
              <w:spacing w:after="0" w:line="276" w:lineRule="auto"/>
              <w:ind w:left="0" w:right="0" w:firstLine="0"/>
              <w:jc w:val="center"/>
            </w:pPr>
            <w:r w:rsidRPr="004A47A7">
              <w:t xml:space="preserve">13000 </w:t>
            </w:r>
          </w:p>
        </w:tc>
      </w:tr>
      <w:tr w:rsidR="004A47A7" w:rsidRPr="004A47A7" w:rsidTr="004A47A7">
        <w:trPr>
          <w:trHeight w:val="330"/>
        </w:trPr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47A7" w:rsidRPr="004A47A7" w:rsidRDefault="004A47A7" w:rsidP="004A47A7">
            <w:pPr>
              <w:spacing w:after="0" w:line="276" w:lineRule="auto"/>
              <w:ind w:left="0" w:right="0" w:firstLine="0"/>
              <w:jc w:val="left"/>
            </w:pPr>
            <w:r w:rsidRPr="004A47A7">
              <w:t xml:space="preserve">3. Потери от недоиспользования, %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47A7" w:rsidRPr="004A47A7" w:rsidRDefault="004A47A7" w:rsidP="004A47A7">
            <w:pPr>
              <w:spacing w:after="0" w:line="276" w:lineRule="auto"/>
              <w:ind w:left="0" w:right="0" w:firstLine="0"/>
              <w:jc w:val="center"/>
            </w:pPr>
            <w:r w:rsidRPr="004A47A7">
              <w:t xml:space="preserve">10 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47A7" w:rsidRPr="004A47A7" w:rsidRDefault="004A47A7" w:rsidP="004A47A7">
            <w:pPr>
              <w:spacing w:after="0" w:line="276" w:lineRule="auto"/>
              <w:ind w:left="0" w:right="0" w:firstLine="0"/>
              <w:jc w:val="center"/>
            </w:pPr>
            <w:r w:rsidRPr="004A47A7">
              <w:t xml:space="preserve">10 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47A7" w:rsidRPr="004A47A7" w:rsidRDefault="004A47A7" w:rsidP="004A47A7">
            <w:pPr>
              <w:spacing w:after="0" w:line="276" w:lineRule="auto"/>
              <w:ind w:left="0" w:right="0" w:firstLine="0"/>
              <w:jc w:val="center"/>
            </w:pPr>
            <w:r w:rsidRPr="004A47A7">
              <w:t xml:space="preserve">10 </w:t>
            </w:r>
          </w:p>
        </w:tc>
      </w:tr>
      <w:tr w:rsidR="004A47A7" w:rsidRPr="004A47A7" w:rsidTr="004A47A7">
        <w:trPr>
          <w:trHeight w:val="345"/>
        </w:trPr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47A7" w:rsidRPr="004A47A7" w:rsidRDefault="004A47A7" w:rsidP="004A47A7">
            <w:pPr>
              <w:spacing w:after="0" w:line="276" w:lineRule="auto"/>
              <w:ind w:left="0" w:right="0" w:firstLine="0"/>
              <w:jc w:val="left"/>
            </w:pPr>
            <w:r w:rsidRPr="004A47A7">
              <w:t xml:space="preserve">4.Операционные расходы, </w:t>
            </w:r>
            <w:proofErr w:type="spellStart"/>
            <w:r w:rsidRPr="004A47A7">
              <w:t>руб</w:t>
            </w:r>
            <w:proofErr w:type="spellEnd"/>
            <w:r w:rsidRPr="004A47A7">
              <w:t>/м</w:t>
            </w:r>
            <w:proofErr w:type="gramStart"/>
            <w:r w:rsidRPr="004A47A7">
              <w:rPr>
                <w:vertAlign w:val="superscript"/>
              </w:rPr>
              <w:t>2</w:t>
            </w:r>
            <w:proofErr w:type="gramEnd"/>
            <w:r w:rsidRPr="004A47A7">
              <w:t xml:space="preserve"> в год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47A7" w:rsidRPr="004A47A7" w:rsidRDefault="004A47A7" w:rsidP="004A47A7">
            <w:pPr>
              <w:spacing w:after="0" w:line="276" w:lineRule="auto"/>
              <w:ind w:left="0" w:right="0" w:firstLine="0"/>
              <w:jc w:val="center"/>
            </w:pPr>
            <w:r w:rsidRPr="004A47A7">
              <w:t xml:space="preserve">2500 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47A7" w:rsidRPr="004A47A7" w:rsidRDefault="004A47A7" w:rsidP="004A47A7">
            <w:pPr>
              <w:spacing w:after="0" w:line="276" w:lineRule="auto"/>
              <w:ind w:left="0" w:right="0" w:firstLine="0"/>
              <w:jc w:val="center"/>
            </w:pPr>
            <w:r w:rsidRPr="004A47A7">
              <w:t xml:space="preserve">2000 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47A7" w:rsidRPr="004A47A7" w:rsidRDefault="004A47A7" w:rsidP="004A47A7">
            <w:pPr>
              <w:spacing w:after="0" w:line="276" w:lineRule="auto"/>
              <w:ind w:left="0" w:right="0" w:firstLine="0"/>
              <w:jc w:val="center"/>
            </w:pPr>
            <w:r w:rsidRPr="004A47A7">
              <w:t xml:space="preserve">3500 </w:t>
            </w:r>
          </w:p>
        </w:tc>
      </w:tr>
      <w:tr w:rsidR="004A47A7" w:rsidRPr="004A47A7" w:rsidTr="004A47A7">
        <w:trPr>
          <w:trHeight w:val="330"/>
        </w:trPr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47A7" w:rsidRPr="004A47A7" w:rsidRDefault="004A47A7" w:rsidP="004A47A7">
            <w:pPr>
              <w:spacing w:after="0" w:line="276" w:lineRule="auto"/>
              <w:ind w:left="0" w:right="0" w:firstLine="0"/>
              <w:jc w:val="left"/>
            </w:pPr>
            <w:r w:rsidRPr="004A47A7">
              <w:t xml:space="preserve">5. Коэффициент капитализации, %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47A7" w:rsidRPr="004A47A7" w:rsidRDefault="004A47A7" w:rsidP="004A47A7">
            <w:pPr>
              <w:spacing w:after="0" w:line="276" w:lineRule="auto"/>
              <w:ind w:left="0" w:right="0" w:firstLine="0"/>
              <w:jc w:val="center"/>
            </w:pPr>
            <w:r w:rsidRPr="004A47A7">
              <w:t xml:space="preserve">15 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47A7" w:rsidRPr="004A47A7" w:rsidRDefault="004A47A7" w:rsidP="004A47A7">
            <w:pPr>
              <w:spacing w:after="0" w:line="276" w:lineRule="auto"/>
              <w:ind w:left="0" w:right="0" w:firstLine="0"/>
              <w:jc w:val="center"/>
            </w:pPr>
            <w:r w:rsidRPr="004A47A7">
              <w:t xml:space="preserve">15 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47A7" w:rsidRPr="004A47A7" w:rsidRDefault="004A47A7" w:rsidP="004A47A7">
            <w:pPr>
              <w:spacing w:after="0" w:line="276" w:lineRule="auto"/>
              <w:ind w:left="0" w:right="0" w:firstLine="0"/>
              <w:jc w:val="center"/>
            </w:pPr>
            <w:r w:rsidRPr="004A47A7">
              <w:t xml:space="preserve">15 </w:t>
            </w:r>
          </w:p>
        </w:tc>
      </w:tr>
      <w:tr w:rsidR="004A47A7" w:rsidRPr="004A47A7" w:rsidTr="004A47A7">
        <w:trPr>
          <w:trHeight w:val="961"/>
        </w:trPr>
        <w:tc>
          <w:tcPr>
            <w:tcW w:w="51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47A7" w:rsidRPr="004A47A7" w:rsidRDefault="004A47A7" w:rsidP="004A47A7">
            <w:pPr>
              <w:spacing w:after="0" w:line="276" w:lineRule="auto"/>
              <w:ind w:left="0" w:right="0" w:firstLine="0"/>
            </w:pPr>
            <w:r w:rsidRPr="004A47A7">
              <w:t xml:space="preserve">6. Расходы на ремонт, который необходимо провести до начала использования объекта по данному варианту, руб.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47A7" w:rsidRPr="004A47A7" w:rsidRDefault="004A47A7" w:rsidP="004A47A7">
            <w:pPr>
              <w:spacing w:after="0" w:line="276" w:lineRule="auto"/>
              <w:ind w:left="75" w:right="0" w:firstLine="0"/>
              <w:jc w:val="left"/>
            </w:pPr>
            <w:r w:rsidRPr="004A47A7">
              <w:t xml:space="preserve">200 000 </w:t>
            </w:r>
          </w:p>
        </w:tc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47A7" w:rsidRPr="004A47A7" w:rsidRDefault="004A47A7" w:rsidP="004A47A7">
            <w:pPr>
              <w:spacing w:after="0" w:line="276" w:lineRule="auto"/>
              <w:ind w:left="0" w:right="0" w:firstLine="0"/>
              <w:jc w:val="center"/>
            </w:pPr>
            <w:r w:rsidRPr="004A47A7">
              <w:t xml:space="preserve">0 </w:t>
            </w:r>
          </w:p>
        </w:tc>
        <w:tc>
          <w:tcPr>
            <w:tcW w:w="14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47A7" w:rsidRPr="004A47A7" w:rsidRDefault="004A47A7" w:rsidP="004A47A7">
            <w:pPr>
              <w:spacing w:after="0" w:line="276" w:lineRule="auto"/>
              <w:ind w:left="0" w:right="0" w:firstLine="0"/>
              <w:jc w:val="center"/>
            </w:pPr>
            <w:r w:rsidRPr="004A47A7">
              <w:t xml:space="preserve">0 </w:t>
            </w:r>
          </w:p>
        </w:tc>
      </w:tr>
    </w:tbl>
    <w:p w:rsidR="004A47A7" w:rsidRPr="004A47A7" w:rsidRDefault="004A47A7" w:rsidP="004A47A7">
      <w:pPr>
        <w:spacing w:after="61" w:line="240" w:lineRule="auto"/>
        <w:ind w:left="360" w:right="0" w:firstLine="0"/>
        <w:jc w:val="left"/>
      </w:pPr>
      <w:r w:rsidRPr="004A47A7">
        <w:rPr>
          <w:sz w:val="41"/>
        </w:rPr>
        <w:t xml:space="preserve"> </w:t>
      </w:r>
    </w:p>
    <w:p w:rsidR="00C23115" w:rsidRPr="00C23115" w:rsidRDefault="00C23115" w:rsidP="004574E7">
      <w:pPr>
        <w:keepNext/>
        <w:keepLines/>
        <w:spacing w:after="11" w:line="228" w:lineRule="auto"/>
        <w:ind w:left="2989" w:right="500" w:hanging="2283"/>
        <w:jc w:val="center"/>
        <w:outlineLvl w:val="0"/>
        <w:rPr>
          <w:b/>
        </w:rPr>
      </w:pPr>
      <w:r w:rsidRPr="00C23115">
        <w:rPr>
          <w:b/>
        </w:rPr>
        <w:t>Тема 4. ОЦЕНКА ИЗНОСА И УСТАРЕВАНИЙ УЛУЧШЕНИЙ  В ЗАТРАТНОМ ПОДХОДЕ</w:t>
      </w:r>
    </w:p>
    <w:p w:rsidR="004A47A7" w:rsidRDefault="004A47A7" w:rsidP="00C23115">
      <w:pPr>
        <w:jc w:val="center"/>
      </w:pPr>
    </w:p>
    <w:p w:rsidR="004A47A7" w:rsidRPr="004A47A7" w:rsidRDefault="004A47A7" w:rsidP="004574E7">
      <w:pPr>
        <w:spacing w:after="11" w:line="228" w:lineRule="auto"/>
        <w:ind w:left="716" w:right="8" w:hanging="10"/>
        <w:jc w:val="center"/>
      </w:pPr>
      <w:r w:rsidRPr="004A47A7">
        <w:rPr>
          <w:b/>
        </w:rPr>
        <w:t>Задачи для самостоятельного решения</w:t>
      </w:r>
    </w:p>
    <w:p w:rsidR="004A47A7" w:rsidRPr="004A47A7" w:rsidRDefault="004A47A7" w:rsidP="004A47A7">
      <w:pPr>
        <w:spacing w:after="40" w:line="240" w:lineRule="auto"/>
        <w:ind w:left="0" w:right="0" w:firstLine="0"/>
        <w:jc w:val="left"/>
      </w:pPr>
      <w:r w:rsidRPr="004A47A7">
        <w:rPr>
          <w:sz w:val="17"/>
        </w:rPr>
        <w:t xml:space="preserve"> </w:t>
      </w:r>
    </w:p>
    <w:p w:rsidR="004A47A7" w:rsidRPr="004A47A7" w:rsidRDefault="004A47A7" w:rsidP="004A47A7">
      <w:r w:rsidRPr="004A47A7">
        <w:rPr>
          <w:b/>
        </w:rPr>
        <w:t>Задача 1.</w:t>
      </w:r>
      <w:r w:rsidRPr="004A47A7">
        <w:t xml:space="preserve"> Определить стоимость объекта недвижимости, если стоимость земельного участка 750 000 руб. Суммарный накопленный износ здания составляет 26%. Строительный объем здания равен 1500 м</w:t>
      </w:r>
      <w:r w:rsidRPr="004A47A7">
        <w:rPr>
          <w:vertAlign w:val="superscript"/>
        </w:rPr>
        <w:t>3</w:t>
      </w:r>
      <w:r w:rsidRPr="004A47A7">
        <w:t xml:space="preserve">. </w:t>
      </w:r>
    </w:p>
    <w:tbl>
      <w:tblPr>
        <w:tblpPr w:vertAnchor="text" w:tblpXSpec="right" w:tblpY="58"/>
        <w:tblOverlap w:val="never"/>
        <w:tblW w:w="9612" w:type="dxa"/>
        <w:tblCellMar>
          <w:left w:w="113" w:type="dxa"/>
          <w:right w:w="44" w:type="dxa"/>
        </w:tblCellMar>
        <w:tblLook w:val="04A0" w:firstRow="1" w:lastRow="0" w:firstColumn="1" w:lastColumn="0" w:noHBand="0" w:noVBand="1"/>
      </w:tblPr>
      <w:tblGrid>
        <w:gridCol w:w="7570"/>
        <w:gridCol w:w="2042"/>
      </w:tblGrid>
      <w:tr w:rsidR="004A47A7" w:rsidRPr="004A47A7" w:rsidTr="004A47A7">
        <w:trPr>
          <w:trHeight w:val="331"/>
        </w:trPr>
        <w:tc>
          <w:tcPr>
            <w:tcW w:w="7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47A7" w:rsidRPr="004A47A7" w:rsidRDefault="004A47A7" w:rsidP="004A47A7">
            <w:pPr>
              <w:spacing w:after="0" w:line="276" w:lineRule="auto"/>
              <w:ind w:left="0" w:right="0" w:firstLine="0"/>
              <w:jc w:val="left"/>
            </w:pPr>
            <w:r w:rsidRPr="004A47A7">
              <w:t xml:space="preserve">Стоимость строительства 1 м на 01.01.05, руб./м </w:t>
            </w:r>
          </w:p>
        </w:tc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47A7" w:rsidRPr="004A47A7" w:rsidRDefault="004A47A7" w:rsidP="004A47A7">
            <w:pPr>
              <w:spacing w:after="0" w:line="276" w:lineRule="auto"/>
              <w:ind w:left="0" w:right="0" w:firstLine="0"/>
              <w:jc w:val="center"/>
            </w:pPr>
            <w:r w:rsidRPr="004A47A7">
              <w:t xml:space="preserve">4954, 65 </w:t>
            </w:r>
          </w:p>
        </w:tc>
      </w:tr>
      <w:tr w:rsidR="004A47A7" w:rsidRPr="004A47A7" w:rsidTr="004A47A7">
        <w:trPr>
          <w:trHeight w:val="660"/>
        </w:trPr>
        <w:tc>
          <w:tcPr>
            <w:tcW w:w="7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47A7" w:rsidRPr="004A47A7" w:rsidRDefault="004A47A7" w:rsidP="004A47A7">
            <w:pPr>
              <w:spacing w:after="0" w:line="276" w:lineRule="auto"/>
              <w:ind w:left="0" w:right="0" w:firstLine="0"/>
            </w:pPr>
            <w:r w:rsidRPr="004A47A7">
              <w:t xml:space="preserve">Коэффициент перехода от уровня цен 01.01.2005 г. на дату проведения оценки </w:t>
            </w:r>
          </w:p>
        </w:tc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47A7" w:rsidRPr="004A47A7" w:rsidRDefault="004A47A7" w:rsidP="004A47A7">
            <w:pPr>
              <w:spacing w:after="0" w:line="276" w:lineRule="auto"/>
              <w:ind w:left="0" w:right="0" w:firstLine="0"/>
              <w:jc w:val="center"/>
            </w:pPr>
            <w:r w:rsidRPr="004A47A7">
              <w:t xml:space="preserve">1,67 </w:t>
            </w:r>
          </w:p>
        </w:tc>
      </w:tr>
      <w:tr w:rsidR="004A47A7" w:rsidRPr="004A47A7" w:rsidTr="004A47A7">
        <w:trPr>
          <w:trHeight w:val="330"/>
        </w:trPr>
        <w:tc>
          <w:tcPr>
            <w:tcW w:w="7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47A7" w:rsidRPr="004A47A7" w:rsidRDefault="004A47A7" w:rsidP="004A47A7">
            <w:pPr>
              <w:spacing w:after="0" w:line="276" w:lineRule="auto"/>
              <w:ind w:left="0" w:right="0" w:firstLine="0"/>
              <w:jc w:val="left"/>
            </w:pPr>
            <w:r w:rsidRPr="004A47A7">
              <w:t xml:space="preserve">Прибыль предпринимателя </w:t>
            </w:r>
          </w:p>
        </w:tc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47A7" w:rsidRPr="004A47A7" w:rsidRDefault="004A47A7" w:rsidP="004A47A7">
            <w:pPr>
              <w:spacing w:after="0" w:line="276" w:lineRule="auto"/>
              <w:ind w:left="0" w:right="0" w:firstLine="0"/>
              <w:jc w:val="center"/>
            </w:pPr>
            <w:r w:rsidRPr="004A47A7">
              <w:t xml:space="preserve">25% </w:t>
            </w:r>
          </w:p>
        </w:tc>
      </w:tr>
      <w:tr w:rsidR="004A47A7" w:rsidRPr="004A47A7" w:rsidTr="004A47A7">
        <w:trPr>
          <w:trHeight w:val="331"/>
        </w:trPr>
        <w:tc>
          <w:tcPr>
            <w:tcW w:w="7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47A7" w:rsidRPr="004A47A7" w:rsidRDefault="004A47A7" w:rsidP="004A47A7">
            <w:pPr>
              <w:spacing w:after="0" w:line="276" w:lineRule="auto"/>
              <w:ind w:left="0" w:right="0" w:firstLine="0"/>
              <w:jc w:val="left"/>
            </w:pPr>
            <w:r w:rsidRPr="004A47A7">
              <w:t xml:space="preserve">НДС </w:t>
            </w:r>
          </w:p>
        </w:tc>
        <w:tc>
          <w:tcPr>
            <w:tcW w:w="20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47A7" w:rsidRPr="004A47A7" w:rsidRDefault="004A47A7" w:rsidP="004A47A7">
            <w:pPr>
              <w:spacing w:after="0" w:line="276" w:lineRule="auto"/>
              <w:ind w:left="0" w:right="0" w:firstLine="0"/>
              <w:jc w:val="center"/>
            </w:pPr>
            <w:r w:rsidRPr="004A47A7">
              <w:t xml:space="preserve">18% </w:t>
            </w:r>
          </w:p>
        </w:tc>
      </w:tr>
    </w:tbl>
    <w:p w:rsidR="004A47A7" w:rsidRDefault="004A47A7" w:rsidP="007C6A0A">
      <w:pPr>
        <w:ind w:left="706" w:firstLine="0"/>
      </w:pPr>
      <w:r w:rsidRPr="004A47A7">
        <w:rPr>
          <w:sz w:val="16"/>
          <w:vertAlign w:val="superscript"/>
        </w:rPr>
        <w:t xml:space="preserve"> </w:t>
      </w:r>
      <w:r w:rsidRPr="004A47A7">
        <w:rPr>
          <w:sz w:val="16"/>
          <w:vertAlign w:val="superscript"/>
        </w:rPr>
        <w:tab/>
      </w:r>
      <w:r w:rsidRPr="004A47A7">
        <w:rPr>
          <w:sz w:val="18"/>
        </w:rPr>
        <w:t>3</w:t>
      </w:r>
      <w:r w:rsidRPr="004A47A7">
        <w:rPr>
          <w:sz w:val="18"/>
        </w:rPr>
        <w:tab/>
        <w:t>3</w:t>
      </w:r>
    </w:p>
    <w:p w:rsidR="004A47A7" w:rsidRDefault="004A47A7" w:rsidP="004A47A7"/>
    <w:p w:rsidR="004A47A7" w:rsidRDefault="004A47A7" w:rsidP="004A47A7"/>
    <w:p w:rsidR="00C23115" w:rsidRDefault="00C23115" w:rsidP="00C23115">
      <w:pPr>
        <w:keepNext/>
        <w:keepLines/>
        <w:spacing w:after="11" w:line="228" w:lineRule="auto"/>
        <w:ind w:left="235" w:right="8" w:hanging="10"/>
        <w:jc w:val="center"/>
        <w:outlineLvl w:val="0"/>
        <w:rPr>
          <w:b/>
        </w:rPr>
      </w:pPr>
      <w:bookmarkStart w:id="0" w:name="_GoBack"/>
      <w:bookmarkEnd w:id="0"/>
      <w:r w:rsidRPr="00C23115">
        <w:rPr>
          <w:b/>
        </w:rPr>
        <w:lastRenderedPageBreak/>
        <w:t>Тема 6. СРАВНИТЕЛЬНЫЙ ПОДХОД В ОЦЕНКЕ НЕДВИЖИМОСТИ</w:t>
      </w:r>
    </w:p>
    <w:p w:rsidR="00C23115" w:rsidRPr="00C23115" w:rsidRDefault="00C23115" w:rsidP="00C23115">
      <w:pPr>
        <w:keepNext/>
        <w:keepLines/>
        <w:spacing w:after="11" w:line="228" w:lineRule="auto"/>
        <w:ind w:left="235" w:right="8" w:hanging="10"/>
        <w:jc w:val="center"/>
        <w:outlineLvl w:val="0"/>
        <w:rPr>
          <w:b/>
        </w:rPr>
      </w:pPr>
    </w:p>
    <w:p w:rsidR="004A47A7" w:rsidRPr="004A47A7" w:rsidRDefault="004A47A7" w:rsidP="00C23115">
      <w:pPr>
        <w:spacing w:after="11" w:line="228" w:lineRule="auto"/>
        <w:ind w:left="716" w:right="8" w:hanging="10"/>
        <w:jc w:val="center"/>
      </w:pPr>
      <w:r w:rsidRPr="004A47A7">
        <w:rPr>
          <w:b/>
        </w:rPr>
        <w:t>Задачи для самостоятельного решения</w:t>
      </w:r>
    </w:p>
    <w:p w:rsidR="004A47A7" w:rsidRPr="004A47A7" w:rsidRDefault="004A47A7" w:rsidP="004A47A7">
      <w:pPr>
        <w:spacing w:after="38" w:line="240" w:lineRule="auto"/>
        <w:ind w:left="706" w:right="0" w:firstLine="0"/>
        <w:jc w:val="left"/>
      </w:pPr>
      <w:r w:rsidRPr="004A47A7">
        <w:rPr>
          <w:b/>
          <w:i/>
          <w:sz w:val="24"/>
        </w:rPr>
        <w:t xml:space="preserve"> </w:t>
      </w:r>
    </w:p>
    <w:p w:rsidR="004A47A7" w:rsidRPr="004A47A7" w:rsidRDefault="004A47A7" w:rsidP="004A47A7">
      <w:r w:rsidRPr="004A47A7">
        <w:rPr>
          <w:b/>
        </w:rPr>
        <w:t>Задача 1.</w:t>
      </w:r>
      <w:r w:rsidRPr="004A47A7">
        <w:rPr>
          <w:b/>
          <w:i/>
        </w:rPr>
        <w:t xml:space="preserve"> </w:t>
      </w:r>
      <w:r w:rsidRPr="004A47A7">
        <w:t xml:space="preserve">Оценщику следует оценить поправку на наличие камина. В таблицу 61 заносится необходимая информация о четырех продажах. Парные продажи, используемые для определения поправки на камин: </w:t>
      </w:r>
    </w:p>
    <w:p w:rsidR="004A47A7" w:rsidRPr="004A47A7" w:rsidRDefault="004A47A7" w:rsidP="004A47A7">
      <w:pPr>
        <w:spacing w:after="35" w:line="240" w:lineRule="auto"/>
        <w:ind w:left="721" w:right="0" w:firstLine="0"/>
        <w:jc w:val="left"/>
      </w:pPr>
      <w:r w:rsidRPr="004A47A7">
        <w:rPr>
          <w:sz w:val="24"/>
        </w:rPr>
        <w:t xml:space="preserve"> </w:t>
      </w:r>
    </w:p>
    <w:p w:rsidR="004A47A7" w:rsidRPr="004A47A7" w:rsidRDefault="004A47A7" w:rsidP="004A47A7">
      <w:pPr>
        <w:spacing w:after="10" w:line="244" w:lineRule="auto"/>
        <w:ind w:left="10" w:right="4" w:hanging="10"/>
        <w:jc w:val="right"/>
      </w:pPr>
      <w:r w:rsidRPr="004A47A7">
        <w:rPr>
          <w:i/>
        </w:rPr>
        <w:t xml:space="preserve">Таблица 61 </w:t>
      </w:r>
    </w:p>
    <w:p w:rsidR="004A47A7" w:rsidRPr="004A47A7" w:rsidRDefault="004A47A7" w:rsidP="004A47A7">
      <w:pPr>
        <w:spacing w:after="15" w:line="276" w:lineRule="auto"/>
        <w:ind w:left="0" w:right="45" w:firstLine="0"/>
        <w:jc w:val="right"/>
      </w:pPr>
      <w:r w:rsidRPr="004A47A7">
        <w:rPr>
          <w:i/>
          <w:sz w:val="11"/>
        </w:rPr>
        <w:t xml:space="preserve"> </w:t>
      </w:r>
    </w:p>
    <w:tbl>
      <w:tblPr>
        <w:tblW w:w="9432" w:type="dxa"/>
        <w:tblInd w:w="98" w:type="dxa"/>
        <w:tblCellMar>
          <w:left w:w="112" w:type="dxa"/>
          <w:right w:w="56" w:type="dxa"/>
        </w:tblCellMar>
        <w:tblLook w:val="04A0" w:firstRow="1" w:lastRow="0" w:firstColumn="1" w:lastColumn="0" w:noHBand="0" w:noVBand="1"/>
      </w:tblPr>
      <w:tblGrid>
        <w:gridCol w:w="2418"/>
        <w:gridCol w:w="1547"/>
        <w:gridCol w:w="1682"/>
        <w:gridCol w:w="1682"/>
        <w:gridCol w:w="2103"/>
      </w:tblGrid>
      <w:tr w:rsidR="004A47A7" w:rsidRPr="004A47A7" w:rsidTr="004A47A7">
        <w:trPr>
          <w:trHeight w:val="511"/>
        </w:trPr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47A7" w:rsidRPr="004A47A7" w:rsidRDefault="004A47A7" w:rsidP="004A47A7">
            <w:pPr>
              <w:spacing w:after="0" w:line="276" w:lineRule="auto"/>
              <w:ind w:left="0" w:right="0" w:firstLine="0"/>
              <w:jc w:val="center"/>
            </w:pPr>
            <w:r w:rsidRPr="004A47A7">
              <w:rPr>
                <w:b/>
                <w:sz w:val="26"/>
              </w:rPr>
              <w:t xml:space="preserve"> </w:t>
            </w: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47A7" w:rsidRPr="004A47A7" w:rsidRDefault="004A47A7" w:rsidP="004A47A7">
            <w:pPr>
              <w:spacing w:after="0" w:line="276" w:lineRule="auto"/>
              <w:ind w:left="0" w:right="0" w:firstLine="0"/>
              <w:jc w:val="center"/>
            </w:pPr>
            <w:r w:rsidRPr="004A47A7">
              <w:rPr>
                <w:b/>
                <w:sz w:val="26"/>
              </w:rPr>
              <w:t xml:space="preserve">Пара 1 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47A7" w:rsidRPr="004A47A7" w:rsidRDefault="004A47A7" w:rsidP="004A47A7">
            <w:pPr>
              <w:spacing w:after="0" w:line="276" w:lineRule="auto"/>
              <w:ind w:left="0" w:right="0" w:firstLine="0"/>
              <w:jc w:val="center"/>
            </w:pPr>
            <w:r w:rsidRPr="004A47A7">
              <w:rPr>
                <w:b/>
                <w:sz w:val="26"/>
              </w:rPr>
              <w:t xml:space="preserve">Пара 2 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47A7" w:rsidRPr="004A47A7" w:rsidRDefault="004A47A7" w:rsidP="004A47A7">
            <w:pPr>
              <w:spacing w:after="0" w:line="276" w:lineRule="auto"/>
              <w:ind w:left="0" w:right="0" w:firstLine="0"/>
              <w:jc w:val="center"/>
            </w:pPr>
            <w:r w:rsidRPr="004A47A7">
              <w:rPr>
                <w:b/>
                <w:sz w:val="26"/>
              </w:rPr>
              <w:t xml:space="preserve">Пара 3 </w:t>
            </w:r>
          </w:p>
        </w:tc>
        <w:tc>
          <w:tcPr>
            <w:tcW w:w="2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47A7" w:rsidRPr="004A47A7" w:rsidRDefault="004A47A7" w:rsidP="004A47A7">
            <w:pPr>
              <w:spacing w:after="0" w:line="276" w:lineRule="auto"/>
              <w:ind w:left="0" w:right="0" w:firstLine="0"/>
              <w:jc w:val="center"/>
            </w:pPr>
            <w:r w:rsidRPr="004A47A7">
              <w:rPr>
                <w:b/>
                <w:sz w:val="26"/>
              </w:rPr>
              <w:t xml:space="preserve">Пара 4 </w:t>
            </w:r>
          </w:p>
        </w:tc>
      </w:tr>
      <w:tr w:rsidR="004A47A7" w:rsidRPr="004A47A7" w:rsidTr="004A47A7">
        <w:trPr>
          <w:trHeight w:val="330"/>
        </w:trPr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47A7" w:rsidRPr="004A47A7" w:rsidRDefault="004A47A7" w:rsidP="004A47A7">
            <w:pPr>
              <w:spacing w:after="0" w:line="276" w:lineRule="auto"/>
              <w:ind w:left="30" w:right="0" w:firstLine="0"/>
              <w:jc w:val="left"/>
            </w:pPr>
            <w:r w:rsidRPr="004A47A7">
              <w:t xml:space="preserve">Дом с камином, $ </w:t>
            </w: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47A7" w:rsidRPr="004A47A7" w:rsidRDefault="004A47A7" w:rsidP="004A47A7">
            <w:pPr>
              <w:spacing w:after="0" w:line="276" w:lineRule="auto"/>
              <w:ind w:left="0" w:right="0" w:firstLine="0"/>
              <w:jc w:val="center"/>
            </w:pPr>
            <w:r w:rsidRPr="004A47A7">
              <w:t xml:space="preserve">80 000 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47A7" w:rsidRPr="004A47A7" w:rsidRDefault="004A47A7" w:rsidP="004A47A7">
            <w:pPr>
              <w:spacing w:after="0" w:line="276" w:lineRule="auto"/>
              <w:ind w:left="0" w:right="0" w:firstLine="0"/>
              <w:jc w:val="center"/>
            </w:pPr>
            <w:r w:rsidRPr="004A47A7">
              <w:t xml:space="preserve">95 000 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47A7" w:rsidRPr="004A47A7" w:rsidRDefault="004A47A7" w:rsidP="004A47A7">
            <w:pPr>
              <w:spacing w:after="0" w:line="276" w:lineRule="auto"/>
              <w:ind w:left="0" w:right="0" w:firstLine="0"/>
              <w:jc w:val="center"/>
            </w:pPr>
            <w:r w:rsidRPr="004A47A7">
              <w:t xml:space="preserve">84 000 </w:t>
            </w:r>
          </w:p>
        </w:tc>
        <w:tc>
          <w:tcPr>
            <w:tcW w:w="2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47A7" w:rsidRPr="004A47A7" w:rsidRDefault="004A47A7" w:rsidP="004A47A7">
            <w:pPr>
              <w:spacing w:after="0" w:line="276" w:lineRule="auto"/>
              <w:ind w:left="0" w:right="0" w:firstLine="0"/>
              <w:jc w:val="center"/>
            </w:pPr>
            <w:r w:rsidRPr="004A47A7">
              <w:t xml:space="preserve">91 000 </w:t>
            </w:r>
          </w:p>
        </w:tc>
      </w:tr>
      <w:tr w:rsidR="004A47A7" w:rsidRPr="004A47A7" w:rsidTr="004A47A7">
        <w:trPr>
          <w:trHeight w:val="331"/>
        </w:trPr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47A7" w:rsidRPr="004A47A7" w:rsidRDefault="004A47A7" w:rsidP="004A47A7">
            <w:pPr>
              <w:spacing w:after="0" w:line="276" w:lineRule="auto"/>
              <w:ind w:left="0" w:right="0" w:firstLine="0"/>
            </w:pPr>
            <w:r w:rsidRPr="004A47A7">
              <w:t xml:space="preserve">Дом без камина, $ </w:t>
            </w: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47A7" w:rsidRPr="004A47A7" w:rsidRDefault="004A47A7" w:rsidP="004A47A7">
            <w:pPr>
              <w:spacing w:after="0" w:line="276" w:lineRule="auto"/>
              <w:ind w:left="0" w:right="0" w:firstLine="0"/>
              <w:jc w:val="center"/>
            </w:pPr>
            <w:r w:rsidRPr="004A47A7">
              <w:t xml:space="preserve">78 600 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47A7" w:rsidRPr="004A47A7" w:rsidRDefault="004A47A7" w:rsidP="004A47A7">
            <w:pPr>
              <w:spacing w:after="0" w:line="276" w:lineRule="auto"/>
              <w:ind w:left="0" w:right="0" w:firstLine="0"/>
              <w:jc w:val="center"/>
            </w:pPr>
            <w:r w:rsidRPr="004A47A7">
              <w:t xml:space="preserve">93 000 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47A7" w:rsidRPr="004A47A7" w:rsidRDefault="004A47A7" w:rsidP="004A47A7">
            <w:pPr>
              <w:spacing w:after="0" w:line="276" w:lineRule="auto"/>
              <w:ind w:left="0" w:right="0" w:firstLine="0"/>
              <w:jc w:val="center"/>
            </w:pPr>
            <w:r w:rsidRPr="004A47A7">
              <w:t xml:space="preserve">82 300 </w:t>
            </w:r>
          </w:p>
        </w:tc>
        <w:tc>
          <w:tcPr>
            <w:tcW w:w="2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47A7" w:rsidRPr="004A47A7" w:rsidRDefault="004A47A7" w:rsidP="004A47A7">
            <w:pPr>
              <w:spacing w:after="0" w:line="276" w:lineRule="auto"/>
              <w:ind w:left="0" w:right="0" w:firstLine="0"/>
              <w:jc w:val="center"/>
            </w:pPr>
            <w:r w:rsidRPr="004A47A7">
              <w:t xml:space="preserve">89 100 </w:t>
            </w:r>
          </w:p>
        </w:tc>
      </w:tr>
      <w:tr w:rsidR="004A47A7" w:rsidRPr="004A47A7" w:rsidTr="004A47A7">
        <w:trPr>
          <w:trHeight w:val="330"/>
        </w:trPr>
        <w:tc>
          <w:tcPr>
            <w:tcW w:w="2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47A7" w:rsidRPr="004A47A7" w:rsidRDefault="004A47A7" w:rsidP="004A47A7">
            <w:pPr>
              <w:spacing w:after="0" w:line="276" w:lineRule="auto"/>
              <w:ind w:left="0" w:right="0" w:firstLine="0"/>
              <w:jc w:val="center"/>
            </w:pPr>
            <w:r w:rsidRPr="004A47A7">
              <w:t xml:space="preserve">Разница, $ </w:t>
            </w:r>
          </w:p>
        </w:tc>
        <w:tc>
          <w:tcPr>
            <w:tcW w:w="15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47A7" w:rsidRPr="004A47A7" w:rsidRDefault="004A47A7" w:rsidP="004A47A7">
            <w:pPr>
              <w:spacing w:after="0" w:line="276" w:lineRule="auto"/>
              <w:ind w:left="0" w:right="0" w:firstLine="0"/>
              <w:jc w:val="center"/>
            </w:pPr>
            <w:r w:rsidRPr="004A47A7">
              <w:t xml:space="preserve">1 400 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47A7" w:rsidRPr="004A47A7" w:rsidRDefault="004A47A7" w:rsidP="004A47A7">
            <w:pPr>
              <w:spacing w:after="0" w:line="276" w:lineRule="auto"/>
              <w:ind w:left="0" w:right="0" w:firstLine="0"/>
              <w:jc w:val="center"/>
            </w:pPr>
            <w:r w:rsidRPr="004A47A7">
              <w:t xml:space="preserve">2 000 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47A7" w:rsidRPr="004A47A7" w:rsidRDefault="004A47A7" w:rsidP="004A47A7">
            <w:pPr>
              <w:spacing w:after="0" w:line="276" w:lineRule="auto"/>
              <w:ind w:left="0" w:right="0" w:firstLine="0"/>
              <w:jc w:val="center"/>
            </w:pPr>
            <w:r w:rsidRPr="004A47A7">
              <w:t xml:space="preserve">1 700 </w:t>
            </w:r>
          </w:p>
        </w:tc>
        <w:tc>
          <w:tcPr>
            <w:tcW w:w="2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47A7" w:rsidRPr="004A47A7" w:rsidRDefault="004A47A7" w:rsidP="004A47A7">
            <w:pPr>
              <w:spacing w:after="0" w:line="276" w:lineRule="auto"/>
              <w:ind w:left="0" w:right="0" w:firstLine="0"/>
              <w:jc w:val="center"/>
            </w:pPr>
            <w:r w:rsidRPr="004A47A7">
              <w:t xml:space="preserve">1 900 </w:t>
            </w:r>
          </w:p>
        </w:tc>
      </w:tr>
    </w:tbl>
    <w:p w:rsidR="004A47A7" w:rsidRPr="004A47A7" w:rsidRDefault="004A47A7" w:rsidP="004A47A7">
      <w:pPr>
        <w:spacing w:after="55" w:line="240" w:lineRule="auto"/>
        <w:ind w:left="721" w:right="0" w:firstLine="0"/>
        <w:jc w:val="left"/>
      </w:pPr>
      <w:r w:rsidRPr="004A47A7">
        <w:rPr>
          <w:sz w:val="30"/>
        </w:rPr>
        <w:t xml:space="preserve"> </w:t>
      </w:r>
    </w:p>
    <w:p w:rsidR="004A47A7" w:rsidRPr="004A47A7" w:rsidRDefault="004A47A7" w:rsidP="004A47A7">
      <w:pPr>
        <w:spacing w:after="123"/>
        <w:ind w:left="721" w:firstLine="0"/>
      </w:pPr>
      <w:r w:rsidRPr="004A47A7">
        <w:t xml:space="preserve">Установленная поправка на наличие камина составляет: </w:t>
      </w:r>
    </w:p>
    <w:p w:rsidR="004A47A7" w:rsidRPr="004A47A7" w:rsidRDefault="004A47A7" w:rsidP="004A47A7">
      <w:pPr>
        <w:ind w:left="1082" w:firstLine="0"/>
      </w:pPr>
      <w:r w:rsidRPr="004A47A7">
        <w:t xml:space="preserve">А) $1 750. </w:t>
      </w:r>
    </w:p>
    <w:p w:rsidR="004A47A7" w:rsidRPr="004A47A7" w:rsidRDefault="004A47A7" w:rsidP="004A47A7">
      <w:pPr>
        <w:ind w:left="1082" w:firstLine="0"/>
      </w:pPr>
      <w:r w:rsidRPr="004A47A7">
        <w:t xml:space="preserve">В) $1 850. </w:t>
      </w:r>
    </w:p>
    <w:p w:rsidR="004A47A7" w:rsidRPr="004A47A7" w:rsidRDefault="004A47A7" w:rsidP="004A47A7">
      <w:pPr>
        <w:ind w:left="1082" w:firstLine="0"/>
      </w:pPr>
      <w:r w:rsidRPr="004A47A7">
        <w:t xml:space="preserve">С) $1 600. </w:t>
      </w:r>
    </w:p>
    <w:p w:rsidR="004A47A7" w:rsidRPr="004A47A7" w:rsidRDefault="004A47A7" w:rsidP="004A47A7">
      <w:pPr>
        <w:spacing w:after="38" w:line="240" w:lineRule="auto"/>
        <w:ind w:left="721" w:right="0" w:firstLine="0"/>
        <w:jc w:val="left"/>
      </w:pPr>
      <w:r w:rsidRPr="004A47A7">
        <w:rPr>
          <w:b/>
          <w:sz w:val="24"/>
        </w:rPr>
        <w:t xml:space="preserve"> </w:t>
      </w:r>
    </w:p>
    <w:p w:rsidR="004A47A7" w:rsidRPr="004A47A7" w:rsidRDefault="004A47A7" w:rsidP="004A47A7">
      <w:r w:rsidRPr="004A47A7">
        <w:rPr>
          <w:b/>
        </w:rPr>
        <w:t>Задача 2.</w:t>
      </w:r>
      <w:r w:rsidRPr="004A47A7">
        <w:rPr>
          <w:b/>
          <w:i/>
        </w:rPr>
        <w:t xml:space="preserve"> </w:t>
      </w:r>
      <w:r w:rsidRPr="004A47A7">
        <w:t xml:space="preserve">Вас попросили оценить стоимость театра на 500 мест. На том же рынке недавно продано 3 </w:t>
      </w:r>
      <w:proofErr w:type="gramStart"/>
      <w:r w:rsidRPr="004A47A7">
        <w:t>сопоставимых</w:t>
      </w:r>
      <w:proofErr w:type="gramEnd"/>
      <w:r w:rsidRPr="004A47A7">
        <w:t xml:space="preserve"> объекта: </w:t>
      </w:r>
    </w:p>
    <w:p w:rsidR="004A47A7" w:rsidRPr="004A47A7" w:rsidRDefault="004A47A7" w:rsidP="004A47A7">
      <w:pPr>
        <w:spacing w:after="40" w:line="240" w:lineRule="auto"/>
        <w:ind w:left="721" w:right="0" w:firstLine="0"/>
        <w:jc w:val="left"/>
      </w:pPr>
      <w:r w:rsidRPr="004A47A7">
        <w:rPr>
          <w:sz w:val="24"/>
        </w:rPr>
        <w:t xml:space="preserve"> </w:t>
      </w:r>
    </w:p>
    <w:p w:rsidR="004A47A7" w:rsidRPr="004A47A7" w:rsidRDefault="004A47A7" w:rsidP="004A47A7">
      <w:pPr>
        <w:spacing w:after="124" w:line="244" w:lineRule="auto"/>
        <w:ind w:left="10" w:right="4" w:hanging="10"/>
        <w:jc w:val="right"/>
      </w:pPr>
      <w:r w:rsidRPr="004A47A7">
        <w:rPr>
          <w:i/>
        </w:rPr>
        <w:t>Таблица 62</w:t>
      </w:r>
      <w:r w:rsidRPr="004A47A7">
        <w:rPr>
          <w:i/>
          <w:sz w:val="44"/>
          <w:vertAlign w:val="superscript"/>
        </w:rPr>
        <w:t xml:space="preserve"> </w:t>
      </w:r>
      <w:r w:rsidRPr="004A47A7">
        <w:rPr>
          <w:i/>
          <w:sz w:val="11"/>
        </w:rPr>
        <w:t xml:space="preserve"> </w:t>
      </w:r>
    </w:p>
    <w:tbl>
      <w:tblPr>
        <w:tblW w:w="9237" w:type="dxa"/>
        <w:tblInd w:w="202" w:type="dxa"/>
        <w:tblCellMar>
          <w:left w:w="98" w:type="dxa"/>
          <w:right w:w="64" w:type="dxa"/>
        </w:tblCellMar>
        <w:tblLook w:val="04A0" w:firstRow="1" w:lastRow="0" w:firstColumn="1" w:lastColumn="0" w:noHBand="0" w:noVBand="1"/>
      </w:tblPr>
      <w:tblGrid>
        <w:gridCol w:w="1563"/>
        <w:gridCol w:w="2478"/>
        <w:gridCol w:w="2493"/>
        <w:gridCol w:w="2703"/>
      </w:tblGrid>
      <w:tr w:rsidR="004A47A7" w:rsidRPr="004A47A7" w:rsidTr="004A47A7">
        <w:trPr>
          <w:trHeight w:val="570"/>
        </w:trPr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47A7" w:rsidRPr="004A47A7" w:rsidRDefault="004A47A7" w:rsidP="004A47A7">
            <w:pPr>
              <w:spacing w:after="0" w:line="276" w:lineRule="auto"/>
              <w:ind w:left="151" w:right="0" w:firstLine="0"/>
              <w:jc w:val="left"/>
            </w:pPr>
            <w:r w:rsidRPr="004A47A7">
              <w:rPr>
                <w:b/>
                <w:sz w:val="26"/>
              </w:rPr>
              <w:t xml:space="preserve">Объекты </w:t>
            </w:r>
          </w:p>
        </w:tc>
        <w:tc>
          <w:tcPr>
            <w:tcW w:w="2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47A7" w:rsidRPr="004A47A7" w:rsidRDefault="004A47A7" w:rsidP="004A47A7">
            <w:pPr>
              <w:spacing w:after="0" w:line="276" w:lineRule="auto"/>
              <w:ind w:left="0" w:right="0" w:firstLine="0"/>
              <w:jc w:val="center"/>
            </w:pPr>
            <w:r w:rsidRPr="004A47A7">
              <w:rPr>
                <w:b/>
                <w:sz w:val="26"/>
              </w:rPr>
              <w:t xml:space="preserve">Общая цена, $ </w:t>
            </w:r>
          </w:p>
        </w:tc>
        <w:tc>
          <w:tcPr>
            <w:tcW w:w="2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47A7" w:rsidRPr="004A47A7" w:rsidRDefault="004A47A7" w:rsidP="004A47A7">
            <w:pPr>
              <w:spacing w:after="0" w:line="276" w:lineRule="auto"/>
              <w:ind w:left="150" w:right="0" w:firstLine="0"/>
              <w:jc w:val="left"/>
            </w:pPr>
            <w:r w:rsidRPr="004A47A7">
              <w:rPr>
                <w:b/>
                <w:sz w:val="26"/>
              </w:rPr>
              <w:t xml:space="preserve">Количество мест </w:t>
            </w:r>
          </w:p>
        </w:tc>
        <w:tc>
          <w:tcPr>
            <w:tcW w:w="2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47A7" w:rsidRPr="004A47A7" w:rsidRDefault="004A47A7" w:rsidP="004A47A7">
            <w:pPr>
              <w:spacing w:after="0" w:line="276" w:lineRule="auto"/>
              <w:ind w:left="0" w:right="0" w:firstLine="0"/>
            </w:pPr>
            <w:r w:rsidRPr="004A47A7">
              <w:rPr>
                <w:b/>
                <w:sz w:val="26"/>
              </w:rPr>
              <w:t xml:space="preserve">Стоимость 1 места, $ </w:t>
            </w:r>
          </w:p>
        </w:tc>
      </w:tr>
      <w:tr w:rsidR="004A47A7" w:rsidRPr="004A47A7" w:rsidTr="004A47A7">
        <w:trPr>
          <w:trHeight w:val="331"/>
        </w:trPr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47A7" w:rsidRPr="004A47A7" w:rsidRDefault="004A47A7" w:rsidP="004A47A7">
            <w:pPr>
              <w:spacing w:after="0" w:line="276" w:lineRule="auto"/>
              <w:ind w:left="0" w:right="0" w:firstLine="0"/>
              <w:jc w:val="center"/>
            </w:pPr>
            <w:r w:rsidRPr="004A47A7">
              <w:t>ОС</w:t>
            </w:r>
            <w:proofErr w:type="gramStart"/>
            <w:r w:rsidRPr="004A47A7">
              <w:t>1</w:t>
            </w:r>
            <w:proofErr w:type="gramEnd"/>
            <w:r w:rsidRPr="004A47A7">
              <w:t xml:space="preserve"> </w:t>
            </w:r>
          </w:p>
        </w:tc>
        <w:tc>
          <w:tcPr>
            <w:tcW w:w="2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47A7" w:rsidRPr="004A47A7" w:rsidRDefault="004A47A7" w:rsidP="004A47A7">
            <w:pPr>
              <w:spacing w:after="0" w:line="276" w:lineRule="auto"/>
              <w:ind w:left="0" w:right="0" w:firstLine="0"/>
              <w:jc w:val="center"/>
            </w:pPr>
            <w:r w:rsidRPr="004A47A7">
              <w:t xml:space="preserve">230 000 </w:t>
            </w:r>
          </w:p>
        </w:tc>
        <w:tc>
          <w:tcPr>
            <w:tcW w:w="2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47A7" w:rsidRPr="004A47A7" w:rsidRDefault="004A47A7" w:rsidP="004A47A7">
            <w:pPr>
              <w:spacing w:after="0" w:line="276" w:lineRule="auto"/>
              <w:ind w:left="0" w:right="0" w:firstLine="0"/>
              <w:jc w:val="center"/>
            </w:pPr>
            <w:r w:rsidRPr="004A47A7">
              <w:t xml:space="preserve">450 </w:t>
            </w:r>
          </w:p>
        </w:tc>
        <w:tc>
          <w:tcPr>
            <w:tcW w:w="2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47A7" w:rsidRPr="004A47A7" w:rsidRDefault="004A47A7" w:rsidP="004A47A7">
            <w:pPr>
              <w:spacing w:after="0" w:line="276" w:lineRule="auto"/>
              <w:ind w:left="0" w:right="0" w:firstLine="0"/>
              <w:jc w:val="center"/>
            </w:pPr>
            <w:r w:rsidRPr="004A47A7">
              <w:t xml:space="preserve">511 </w:t>
            </w:r>
          </w:p>
        </w:tc>
      </w:tr>
      <w:tr w:rsidR="004A47A7" w:rsidRPr="004A47A7" w:rsidTr="004A47A7">
        <w:trPr>
          <w:trHeight w:val="330"/>
        </w:trPr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47A7" w:rsidRPr="004A47A7" w:rsidRDefault="004A47A7" w:rsidP="004A47A7">
            <w:pPr>
              <w:spacing w:after="0" w:line="276" w:lineRule="auto"/>
              <w:ind w:left="0" w:right="0" w:firstLine="0"/>
              <w:jc w:val="center"/>
            </w:pPr>
            <w:r w:rsidRPr="004A47A7">
              <w:t>ОС</w:t>
            </w:r>
            <w:proofErr w:type="gramStart"/>
            <w:r w:rsidRPr="004A47A7">
              <w:t>2</w:t>
            </w:r>
            <w:proofErr w:type="gramEnd"/>
            <w:r w:rsidRPr="004A47A7">
              <w:t xml:space="preserve"> </w:t>
            </w:r>
          </w:p>
        </w:tc>
        <w:tc>
          <w:tcPr>
            <w:tcW w:w="2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47A7" w:rsidRPr="004A47A7" w:rsidRDefault="004A47A7" w:rsidP="004A47A7">
            <w:pPr>
              <w:spacing w:after="0" w:line="276" w:lineRule="auto"/>
              <w:ind w:left="0" w:right="0" w:firstLine="0"/>
              <w:jc w:val="center"/>
            </w:pPr>
            <w:r w:rsidRPr="004A47A7">
              <w:t xml:space="preserve">275 000 </w:t>
            </w:r>
          </w:p>
        </w:tc>
        <w:tc>
          <w:tcPr>
            <w:tcW w:w="2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47A7" w:rsidRPr="004A47A7" w:rsidRDefault="004A47A7" w:rsidP="004A47A7">
            <w:pPr>
              <w:spacing w:after="0" w:line="276" w:lineRule="auto"/>
              <w:ind w:left="0" w:right="0" w:firstLine="0"/>
              <w:jc w:val="center"/>
            </w:pPr>
            <w:r w:rsidRPr="004A47A7">
              <w:t xml:space="preserve">550 </w:t>
            </w:r>
          </w:p>
        </w:tc>
        <w:tc>
          <w:tcPr>
            <w:tcW w:w="2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47A7" w:rsidRPr="004A47A7" w:rsidRDefault="004A47A7" w:rsidP="004A47A7">
            <w:pPr>
              <w:spacing w:after="0" w:line="276" w:lineRule="auto"/>
              <w:ind w:left="0" w:right="0" w:firstLine="0"/>
              <w:jc w:val="center"/>
            </w:pPr>
            <w:r w:rsidRPr="004A47A7">
              <w:t xml:space="preserve">500 </w:t>
            </w:r>
          </w:p>
        </w:tc>
      </w:tr>
      <w:tr w:rsidR="004A47A7" w:rsidRPr="004A47A7" w:rsidTr="004A47A7">
        <w:trPr>
          <w:trHeight w:val="330"/>
        </w:trPr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47A7" w:rsidRPr="004A47A7" w:rsidRDefault="004A47A7" w:rsidP="004A47A7">
            <w:pPr>
              <w:spacing w:after="0" w:line="276" w:lineRule="auto"/>
              <w:ind w:left="0" w:right="0" w:firstLine="0"/>
              <w:jc w:val="center"/>
            </w:pPr>
            <w:r w:rsidRPr="004A47A7">
              <w:t xml:space="preserve">ОС3 </w:t>
            </w:r>
          </w:p>
        </w:tc>
        <w:tc>
          <w:tcPr>
            <w:tcW w:w="2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47A7" w:rsidRPr="004A47A7" w:rsidRDefault="004A47A7" w:rsidP="004A47A7">
            <w:pPr>
              <w:spacing w:after="0" w:line="276" w:lineRule="auto"/>
              <w:ind w:left="0" w:right="0" w:firstLine="0"/>
              <w:jc w:val="center"/>
            </w:pPr>
            <w:r w:rsidRPr="004A47A7">
              <w:t xml:space="preserve">195 000 </w:t>
            </w:r>
          </w:p>
        </w:tc>
        <w:tc>
          <w:tcPr>
            <w:tcW w:w="2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47A7" w:rsidRPr="004A47A7" w:rsidRDefault="004A47A7" w:rsidP="004A47A7">
            <w:pPr>
              <w:spacing w:after="0" w:line="276" w:lineRule="auto"/>
              <w:ind w:left="0" w:right="0" w:firstLine="0"/>
              <w:jc w:val="center"/>
            </w:pPr>
            <w:r w:rsidRPr="004A47A7">
              <w:t xml:space="preserve">375 </w:t>
            </w:r>
          </w:p>
        </w:tc>
        <w:tc>
          <w:tcPr>
            <w:tcW w:w="2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47A7" w:rsidRPr="004A47A7" w:rsidRDefault="004A47A7" w:rsidP="004A47A7">
            <w:pPr>
              <w:spacing w:after="0" w:line="276" w:lineRule="auto"/>
              <w:ind w:left="0" w:right="0" w:firstLine="0"/>
              <w:jc w:val="center"/>
            </w:pPr>
            <w:r w:rsidRPr="004A47A7">
              <w:t xml:space="preserve">520 </w:t>
            </w:r>
          </w:p>
        </w:tc>
      </w:tr>
      <w:tr w:rsidR="004A47A7" w:rsidRPr="004A47A7" w:rsidTr="004A47A7">
        <w:trPr>
          <w:trHeight w:val="331"/>
        </w:trPr>
        <w:tc>
          <w:tcPr>
            <w:tcW w:w="15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47A7" w:rsidRPr="004A47A7" w:rsidRDefault="004A47A7" w:rsidP="004A47A7">
            <w:pPr>
              <w:spacing w:after="0" w:line="276" w:lineRule="auto"/>
              <w:ind w:left="0" w:right="0" w:firstLine="0"/>
              <w:jc w:val="center"/>
            </w:pPr>
            <w:r w:rsidRPr="004A47A7">
              <w:t xml:space="preserve">ОО </w:t>
            </w:r>
          </w:p>
        </w:tc>
        <w:tc>
          <w:tcPr>
            <w:tcW w:w="2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47A7" w:rsidRPr="004A47A7" w:rsidRDefault="004A47A7" w:rsidP="004A47A7">
            <w:pPr>
              <w:spacing w:after="0" w:line="276" w:lineRule="auto"/>
              <w:ind w:left="0" w:right="0" w:firstLine="0"/>
              <w:jc w:val="center"/>
            </w:pPr>
            <w:r w:rsidRPr="004A47A7">
              <w:t xml:space="preserve">? </w:t>
            </w:r>
          </w:p>
        </w:tc>
        <w:tc>
          <w:tcPr>
            <w:tcW w:w="24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47A7" w:rsidRPr="004A47A7" w:rsidRDefault="004A47A7" w:rsidP="004A47A7">
            <w:pPr>
              <w:spacing w:after="0" w:line="276" w:lineRule="auto"/>
              <w:ind w:left="0" w:right="0" w:firstLine="0"/>
              <w:jc w:val="center"/>
            </w:pPr>
            <w:r w:rsidRPr="004A47A7">
              <w:t xml:space="preserve">500 </w:t>
            </w:r>
          </w:p>
        </w:tc>
        <w:tc>
          <w:tcPr>
            <w:tcW w:w="2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4A47A7" w:rsidRPr="004A47A7" w:rsidRDefault="004A47A7" w:rsidP="004A47A7">
            <w:pPr>
              <w:spacing w:after="0" w:line="276" w:lineRule="auto"/>
              <w:ind w:left="0" w:right="0" w:firstLine="0"/>
              <w:jc w:val="center"/>
            </w:pPr>
            <w:r w:rsidRPr="004A47A7">
              <w:t xml:space="preserve">505 </w:t>
            </w:r>
          </w:p>
        </w:tc>
      </w:tr>
    </w:tbl>
    <w:p w:rsidR="004A47A7" w:rsidRPr="004A47A7" w:rsidRDefault="004A47A7" w:rsidP="004A47A7">
      <w:pPr>
        <w:spacing w:after="0" w:line="240" w:lineRule="auto"/>
        <w:ind w:left="1082" w:right="0" w:firstLine="0"/>
        <w:jc w:val="left"/>
      </w:pPr>
      <w:r w:rsidRPr="004A47A7">
        <w:t xml:space="preserve"> </w:t>
      </w:r>
    </w:p>
    <w:p w:rsidR="004A47A7" w:rsidRPr="004A47A7" w:rsidRDefault="004A47A7" w:rsidP="004A47A7">
      <w:pPr>
        <w:ind w:left="1082" w:firstLine="0"/>
      </w:pPr>
      <w:r w:rsidRPr="004A47A7">
        <w:t xml:space="preserve">А) $225 500. </w:t>
      </w:r>
    </w:p>
    <w:p w:rsidR="004A47A7" w:rsidRPr="004A47A7" w:rsidRDefault="004A47A7" w:rsidP="004A47A7">
      <w:pPr>
        <w:ind w:left="1082" w:firstLine="0"/>
      </w:pPr>
      <w:r w:rsidRPr="004A47A7">
        <w:t xml:space="preserve">В) $250 000. </w:t>
      </w:r>
    </w:p>
    <w:p w:rsidR="004A47A7" w:rsidRPr="004A47A7" w:rsidRDefault="004A47A7" w:rsidP="004A47A7">
      <w:pPr>
        <w:ind w:left="1082" w:firstLine="0"/>
      </w:pPr>
      <w:r w:rsidRPr="004A47A7">
        <w:t xml:space="preserve">С) $252 500. </w:t>
      </w:r>
    </w:p>
    <w:p w:rsidR="00C23115" w:rsidRDefault="00C23115" w:rsidP="004A47A7">
      <w:pPr>
        <w:spacing w:after="38" w:line="240" w:lineRule="auto"/>
        <w:ind w:left="721" w:right="0" w:firstLine="0"/>
        <w:jc w:val="left"/>
        <w:rPr>
          <w:b/>
          <w:sz w:val="24"/>
        </w:rPr>
      </w:pPr>
    </w:p>
    <w:p w:rsidR="00C23115" w:rsidRDefault="00C23115" w:rsidP="004A47A7">
      <w:pPr>
        <w:spacing w:after="38" w:line="240" w:lineRule="auto"/>
        <w:ind w:left="721" w:right="0" w:firstLine="0"/>
        <w:jc w:val="left"/>
        <w:rPr>
          <w:b/>
          <w:sz w:val="24"/>
        </w:rPr>
      </w:pPr>
    </w:p>
    <w:p w:rsidR="00C23115" w:rsidRDefault="00C23115">
      <w:pPr>
        <w:spacing w:after="200" w:line="276" w:lineRule="auto"/>
        <w:ind w:left="0" w:right="0" w:firstLine="0"/>
        <w:jc w:val="left"/>
        <w:rPr>
          <w:b/>
          <w:sz w:val="24"/>
        </w:rPr>
      </w:pPr>
      <w:r>
        <w:rPr>
          <w:b/>
          <w:sz w:val="24"/>
        </w:rPr>
        <w:br w:type="page"/>
      </w:r>
    </w:p>
    <w:p w:rsidR="00C23115" w:rsidRPr="00C23115" w:rsidRDefault="00C23115" w:rsidP="00C23115">
      <w:pPr>
        <w:keepNext/>
        <w:keepLines/>
        <w:spacing w:after="11" w:line="228" w:lineRule="auto"/>
        <w:ind w:left="716" w:right="8" w:hanging="10"/>
        <w:jc w:val="left"/>
        <w:outlineLvl w:val="0"/>
        <w:rPr>
          <w:b/>
        </w:rPr>
      </w:pPr>
      <w:r w:rsidRPr="00C23115">
        <w:rPr>
          <w:b/>
        </w:rPr>
        <w:lastRenderedPageBreak/>
        <w:t xml:space="preserve">Тема 7. ДОХОДНЫЙ ПОДХОД В ОЦЕНКЕ НЕДВИЖИМОСТИ </w:t>
      </w:r>
    </w:p>
    <w:p w:rsidR="00C23115" w:rsidRDefault="00C23115" w:rsidP="004A47A7">
      <w:pPr>
        <w:spacing w:after="11" w:line="228" w:lineRule="auto"/>
        <w:ind w:left="716" w:right="8" w:hanging="10"/>
        <w:jc w:val="left"/>
        <w:rPr>
          <w:b/>
        </w:rPr>
      </w:pPr>
    </w:p>
    <w:p w:rsidR="004A47A7" w:rsidRPr="004A47A7" w:rsidRDefault="004A47A7" w:rsidP="004A47A7">
      <w:pPr>
        <w:spacing w:after="11" w:line="228" w:lineRule="auto"/>
        <w:ind w:left="716" w:right="8" w:hanging="10"/>
        <w:jc w:val="left"/>
      </w:pPr>
      <w:r w:rsidRPr="004A47A7">
        <w:rPr>
          <w:b/>
        </w:rPr>
        <w:t xml:space="preserve">Задачи для самостоятельного решения </w:t>
      </w:r>
    </w:p>
    <w:p w:rsidR="004A47A7" w:rsidRPr="004A47A7" w:rsidRDefault="004A47A7" w:rsidP="004A47A7">
      <w:pPr>
        <w:spacing w:after="57" w:line="240" w:lineRule="auto"/>
        <w:ind w:left="0" w:right="0" w:firstLine="0"/>
        <w:jc w:val="center"/>
      </w:pPr>
      <w:r w:rsidRPr="004A47A7">
        <w:rPr>
          <w:b/>
        </w:rPr>
        <w:t xml:space="preserve"> </w:t>
      </w:r>
    </w:p>
    <w:p w:rsidR="004A47A7" w:rsidRPr="004A47A7" w:rsidRDefault="004A47A7" w:rsidP="004A47A7">
      <w:r w:rsidRPr="004A47A7">
        <w:rPr>
          <w:b/>
        </w:rPr>
        <w:t>Задача</w:t>
      </w:r>
      <w:r w:rsidRPr="004A47A7">
        <w:t xml:space="preserve"> </w:t>
      </w:r>
      <w:r w:rsidRPr="004A47A7">
        <w:rPr>
          <w:b/>
        </w:rPr>
        <w:t>1.</w:t>
      </w:r>
      <w:r w:rsidRPr="004A47A7">
        <w:t xml:space="preserve"> Определите оценочную стоимость земельного участка. Стоимость расположенного на нем здания составляет 3000 тыс. руб., срок его экономической жизни – 25 лет. Норма возмещения капитала определяется по прямолинейному методу. Ставка дохода на инвестиции составляет 18%. Чистый операционный доход от объекта в первый год эксплуатации составил </w:t>
      </w:r>
    </w:p>
    <w:p w:rsidR="004A47A7" w:rsidRPr="004A47A7" w:rsidRDefault="004A47A7" w:rsidP="004A47A7">
      <w:pPr>
        <w:ind w:firstLine="0"/>
      </w:pPr>
      <w:r w:rsidRPr="004A47A7">
        <w:t xml:space="preserve">700 тыс. руб. </w:t>
      </w:r>
    </w:p>
    <w:p w:rsidR="004A47A7" w:rsidRPr="004A47A7" w:rsidRDefault="004A47A7" w:rsidP="004A47A7">
      <w:pPr>
        <w:spacing w:after="57" w:line="240" w:lineRule="auto"/>
        <w:ind w:left="706" w:right="0" w:firstLine="0"/>
        <w:jc w:val="left"/>
      </w:pPr>
      <w:r w:rsidRPr="004A47A7">
        <w:t xml:space="preserve"> </w:t>
      </w:r>
    </w:p>
    <w:p w:rsidR="004A47A7" w:rsidRPr="004A47A7" w:rsidRDefault="004A47A7" w:rsidP="004A47A7"/>
    <w:sectPr w:rsidR="004A47A7" w:rsidRPr="004A4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705C73"/>
    <w:multiLevelType w:val="hybridMultilevel"/>
    <w:tmpl w:val="FD34601C"/>
    <w:lvl w:ilvl="0" w:tplc="AA1C876E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9"/>
        <w:szCs w:val="29"/>
        <w:u w:val="none" w:color="000000"/>
        <w:effect w:val="none"/>
        <w:bdr w:val="none" w:sz="0" w:space="0" w:color="auto" w:frame="1"/>
        <w:vertAlign w:val="baseline"/>
      </w:rPr>
    </w:lvl>
    <w:lvl w:ilvl="1" w:tplc="00681520">
      <w:start w:val="1"/>
      <w:numFmt w:val="lowerLetter"/>
      <w:lvlText w:val="%2"/>
      <w:lvlJc w:val="left"/>
      <w:pPr>
        <w:ind w:left="1786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9"/>
        <w:szCs w:val="29"/>
        <w:u w:val="none" w:color="000000"/>
        <w:effect w:val="none"/>
        <w:bdr w:val="none" w:sz="0" w:space="0" w:color="auto" w:frame="1"/>
        <w:vertAlign w:val="baseline"/>
      </w:rPr>
    </w:lvl>
    <w:lvl w:ilvl="2" w:tplc="D37AA6B0">
      <w:start w:val="1"/>
      <w:numFmt w:val="lowerRoman"/>
      <w:lvlText w:val="%3"/>
      <w:lvlJc w:val="left"/>
      <w:pPr>
        <w:ind w:left="2506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9"/>
        <w:szCs w:val="29"/>
        <w:u w:val="none" w:color="000000"/>
        <w:effect w:val="none"/>
        <w:bdr w:val="none" w:sz="0" w:space="0" w:color="auto" w:frame="1"/>
        <w:vertAlign w:val="baseline"/>
      </w:rPr>
    </w:lvl>
    <w:lvl w:ilvl="3" w:tplc="349EDA76">
      <w:start w:val="1"/>
      <w:numFmt w:val="decimal"/>
      <w:lvlText w:val="%4"/>
      <w:lvlJc w:val="left"/>
      <w:pPr>
        <w:ind w:left="3226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9"/>
        <w:szCs w:val="29"/>
        <w:u w:val="none" w:color="000000"/>
        <w:effect w:val="none"/>
        <w:bdr w:val="none" w:sz="0" w:space="0" w:color="auto" w:frame="1"/>
        <w:vertAlign w:val="baseline"/>
      </w:rPr>
    </w:lvl>
    <w:lvl w:ilvl="4" w:tplc="654229E6">
      <w:start w:val="1"/>
      <w:numFmt w:val="lowerLetter"/>
      <w:lvlText w:val="%5"/>
      <w:lvlJc w:val="left"/>
      <w:pPr>
        <w:ind w:left="3946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9"/>
        <w:szCs w:val="29"/>
        <w:u w:val="none" w:color="000000"/>
        <w:effect w:val="none"/>
        <w:bdr w:val="none" w:sz="0" w:space="0" w:color="auto" w:frame="1"/>
        <w:vertAlign w:val="baseline"/>
      </w:rPr>
    </w:lvl>
    <w:lvl w:ilvl="5" w:tplc="CE922F1A">
      <w:start w:val="1"/>
      <w:numFmt w:val="lowerRoman"/>
      <w:lvlText w:val="%6"/>
      <w:lvlJc w:val="left"/>
      <w:pPr>
        <w:ind w:left="4666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9"/>
        <w:szCs w:val="29"/>
        <w:u w:val="none" w:color="000000"/>
        <w:effect w:val="none"/>
        <w:bdr w:val="none" w:sz="0" w:space="0" w:color="auto" w:frame="1"/>
        <w:vertAlign w:val="baseline"/>
      </w:rPr>
    </w:lvl>
    <w:lvl w:ilvl="6" w:tplc="829E6204">
      <w:start w:val="1"/>
      <w:numFmt w:val="decimal"/>
      <w:lvlText w:val="%7"/>
      <w:lvlJc w:val="left"/>
      <w:pPr>
        <w:ind w:left="5386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9"/>
        <w:szCs w:val="29"/>
        <w:u w:val="none" w:color="000000"/>
        <w:effect w:val="none"/>
        <w:bdr w:val="none" w:sz="0" w:space="0" w:color="auto" w:frame="1"/>
        <w:vertAlign w:val="baseline"/>
      </w:rPr>
    </w:lvl>
    <w:lvl w:ilvl="7" w:tplc="B71A0124">
      <w:start w:val="1"/>
      <w:numFmt w:val="lowerLetter"/>
      <w:lvlText w:val="%8"/>
      <w:lvlJc w:val="left"/>
      <w:pPr>
        <w:ind w:left="6106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9"/>
        <w:szCs w:val="29"/>
        <w:u w:val="none" w:color="000000"/>
        <w:effect w:val="none"/>
        <w:bdr w:val="none" w:sz="0" w:space="0" w:color="auto" w:frame="1"/>
        <w:vertAlign w:val="baseline"/>
      </w:rPr>
    </w:lvl>
    <w:lvl w:ilvl="8" w:tplc="00A871DE">
      <w:start w:val="1"/>
      <w:numFmt w:val="lowerRoman"/>
      <w:lvlText w:val="%9"/>
      <w:lvlJc w:val="left"/>
      <w:pPr>
        <w:ind w:left="6826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9"/>
        <w:szCs w:val="29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8E8"/>
    <w:rsid w:val="004574E7"/>
    <w:rsid w:val="004766E7"/>
    <w:rsid w:val="004A47A7"/>
    <w:rsid w:val="007C6A0A"/>
    <w:rsid w:val="007C72AD"/>
    <w:rsid w:val="008578E8"/>
    <w:rsid w:val="00C23115"/>
    <w:rsid w:val="00D31ABA"/>
    <w:rsid w:val="00FD0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6E7"/>
    <w:pPr>
      <w:spacing w:after="45" w:line="232" w:lineRule="auto"/>
      <w:ind w:left="-15" w:right="14" w:firstLine="711"/>
      <w:jc w:val="both"/>
    </w:pPr>
    <w:rPr>
      <w:rFonts w:ascii="Times New Roman" w:eastAsia="Times New Roman" w:hAnsi="Times New Roman" w:cs="Times New Roman"/>
      <w:color w:val="000000"/>
      <w:sz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6E7"/>
    <w:pPr>
      <w:spacing w:after="45" w:line="232" w:lineRule="auto"/>
      <w:ind w:left="-15" w:right="14" w:firstLine="711"/>
      <w:jc w:val="both"/>
    </w:pPr>
    <w:rPr>
      <w:rFonts w:ascii="Times New Roman" w:eastAsia="Times New Roman" w:hAnsi="Times New Roman" w:cs="Times New Roman"/>
      <w:color w:val="000000"/>
      <w:sz w:val="29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47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Ярослав</dc:creator>
  <cp:keywords/>
  <dc:description/>
  <cp:lastModifiedBy>Ярослав</cp:lastModifiedBy>
  <cp:revision>5</cp:revision>
  <dcterms:created xsi:type="dcterms:W3CDTF">2014-01-21T08:46:00Z</dcterms:created>
  <dcterms:modified xsi:type="dcterms:W3CDTF">2014-01-21T13:41:00Z</dcterms:modified>
</cp:coreProperties>
</file>