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8"/>
          <w:lang w:eastAsia="ru-RU"/>
        </w:rPr>
        <w:t>ФЕДЕРАЛЬНОЕ государственное БЮДЖЕТНОЕ образовательное учреждение  высшего профессионального образования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«тюменский государственный нефтегазовый  университет»</w:t>
      </w:r>
    </w:p>
    <w:p w:rsidR="00554FD2" w:rsidRPr="00554FD2" w:rsidRDefault="00554FD2" w:rsidP="00554FD2">
      <w:pPr>
        <w:widowControl w:val="0"/>
        <w:tabs>
          <w:tab w:val="center" w:pos="4535"/>
          <w:tab w:val="left" w:pos="63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28983496"/>
      <w:bookmarkStart w:id="1" w:name="_Toc328702136"/>
      <w:bookmarkStart w:id="2" w:name="_Toc328666543"/>
      <w:bookmarkStart w:id="3" w:name="_Toc328666445"/>
      <w:bookmarkStart w:id="4" w:name="_Toc328528584"/>
      <w:bookmarkStart w:id="5" w:name="_Toc328520658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Институт Транспорта</w:t>
      </w:r>
      <w:bookmarkEnd w:id="0"/>
      <w:bookmarkEnd w:id="1"/>
      <w:bookmarkEnd w:id="2"/>
      <w:bookmarkEnd w:id="3"/>
      <w:bookmarkEnd w:id="4"/>
      <w:bookmarkEnd w:id="5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328983497"/>
      <w:bookmarkStart w:id="7" w:name="_Toc328702137"/>
      <w:bookmarkStart w:id="8" w:name="_Toc328666544"/>
      <w:bookmarkStart w:id="9" w:name="_Toc328666446"/>
      <w:bookmarkStart w:id="10" w:name="_Toc328528585"/>
      <w:bookmarkStart w:id="11" w:name="_Toc328520659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эксплуатации автомобильного транспорта</w:t>
      </w:r>
      <w:bookmarkEnd w:id="6"/>
      <w:bookmarkEnd w:id="7"/>
      <w:bookmarkEnd w:id="8"/>
      <w:bookmarkEnd w:id="9"/>
      <w:bookmarkEnd w:id="10"/>
      <w:bookmarkEnd w:id="11"/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ОРГАНИЗАЦИОННО-ПРОИЗВОДСТВЕННЫЕ </w:t>
      </w:r>
    </w:p>
    <w:p w:rsidR="00554FD2" w:rsidRPr="00554FD2" w:rsidRDefault="00554FD2" w:rsidP="00554FD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СТРУКТУРЫ НА ТРАНСПОРТЕ</w:t>
      </w:r>
    </w:p>
    <w:p w:rsidR="00554FD2" w:rsidRPr="00554FD2" w:rsidRDefault="00554FD2" w:rsidP="00554FD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2" w:name="_Toc170106143"/>
      <w:bookmarkStart w:id="13" w:name="_Toc222651277"/>
      <w:bookmarkStart w:id="14" w:name="_Toc223379789"/>
      <w:bookmarkStart w:id="15" w:name="_Toc329683781"/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указания</w:t>
      </w:r>
      <w:bookmarkEnd w:id="12"/>
      <w:bookmarkEnd w:id="13"/>
      <w:bookmarkEnd w:id="14"/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выполнению контрольных работ по дисциплине «Организационно-производственные структуры на транспорте» для студентов специальности </w:t>
      </w:r>
      <w:r w:rsidRPr="00554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190701.65 Организация перевозок и управление на транспорте (автомобильный транспорт)</w:t>
      </w:r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направления </w:t>
      </w:r>
      <w:r w:rsidRPr="00554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190700.62 Технология транспортных процессов</w:t>
      </w:r>
      <w:bookmarkEnd w:id="15"/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54FD2" w:rsidRPr="00554FD2" w:rsidRDefault="00554FD2" w:rsidP="00554FD2">
      <w:pPr>
        <w:keepNext/>
        <w:autoSpaceDE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форм обучения</w:t>
      </w: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ТюмГНГУ</w:t>
      </w:r>
      <w:proofErr w:type="spellEnd"/>
    </w:p>
    <w:p w:rsidR="00554FD2" w:rsidRPr="00554FD2" w:rsidRDefault="00554FD2" w:rsidP="00554FD2">
      <w:pPr>
        <w:keepNext/>
        <w:widowControl w:val="0"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554FD2" w:rsidRPr="00554FD2" w:rsidRDefault="00554FD2" w:rsidP="0055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54FD2" w:rsidRPr="00554FD2">
          <w:pgSz w:w="11907" w:h="16840"/>
          <w:pgMar w:top="1134" w:right="1418" w:bottom="1418" w:left="1418" w:header="284" w:footer="964" w:gutter="0"/>
          <w:pgNumType w:start="1"/>
          <w:cols w:space="720"/>
          <w:titlePg/>
        </w:sectPr>
      </w:pPr>
    </w:p>
    <w:p w:rsidR="00554FD2" w:rsidRPr="00554FD2" w:rsidRDefault="00554FD2" w:rsidP="00554FD2">
      <w:pPr>
        <w:keepNext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Утверждено редакционно-издательским советом</w:t>
      </w:r>
    </w:p>
    <w:p w:rsidR="00554FD2" w:rsidRPr="00554FD2" w:rsidRDefault="00554FD2" w:rsidP="00554FD2">
      <w:pPr>
        <w:keepNext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0"/>
          <w:lang w:eastAsia="ru-RU"/>
        </w:rPr>
        <w:t>Тюменского государственного нефтегазового университета</w:t>
      </w: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4FD2" w:rsidRPr="00554FD2" w:rsidRDefault="00554FD2" w:rsidP="00554FD2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Toc170106144"/>
      <w:bookmarkStart w:id="17" w:name="_Toc222651278"/>
      <w:bookmarkStart w:id="18" w:name="_Toc223379790"/>
      <w:r w:rsidRPr="00554F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Составитель:    Евтина Галина Сергеевна, к.т.н. доцент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3"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</w:t>
      </w:r>
      <w:r w:rsidRPr="00554FD2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высшего профессионального образования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Тюменский государственный нефтегазовый университет, 2012</w:t>
      </w:r>
    </w:p>
    <w:p w:rsidR="00554FD2" w:rsidRPr="00554FD2" w:rsidRDefault="00554FD2" w:rsidP="00554F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19" w:name="_Toc329683782"/>
      <w:r w:rsidRPr="00554F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</w:t>
      </w:r>
      <w:bookmarkEnd w:id="16"/>
      <w:bookmarkEnd w:id="17"/>
      <w:bookmarkEnd w:id="18"/>
      <w:bookmarkEnd w:id="19"/>
    </w:p>
    <w:p w:rsidR="00554FD2" w:rsidRPr="00554FD2" w:rsidRDefault="00554FD2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bookmarkStart w:id="20" w:name="_Toc248782520"/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6" w:history="1">
        <w:r w:rsidR="00554FD2" w:rsidRPr="00554FD2">
          <w:rPr>
            <w:rFonts w:ascii="Times New Roman" w:eastAsia="Times New Roman" w:hAnsi="Times New Roman" w:cs="Times New Roman"/>
            <w:noProof/>
            <w:color w:val="0000FF"/>
            <w:sz w:val="28"/>
            <w:szCs w:val="20"/>
            <w:u w:val="single"/>
            <w:lang w:eastAsia="ru-RU"/>
          </w:rPr>
          <w:t>ВВЕДЕНИЕ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3</w:t>
        </w:r>
      </w:hyperlink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7" w:history="1">
        <w:r w:rsidR="00554FD2" w:rsidRPr="00554FD2">
          <w:rPr>
            <w:rFonts w:ascii="Times New Roman" w:eastAsia="Times New Roman" w:hAnsi="Times New Roman" w:cs="Times New Roman"/>
            <w:noProof/>
            <w:color w:val="0000FF"/>
            <w:sz w:val="28"/>
            <w:szCs w:val="20"/>
            <w:u w:val="single"/>
            <w:lang w:eastAsia="ru-RU"/>
          </w:rPr>
          <w:t>1. ПРОГРАММА УЧЕБНОЙ ДИСЦИПЛИНЫ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5</w:t>
        </w:r>
      </w:hyperlink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8" w:history="1">
        <w:r w:rsidR="00554FD2" w:rsidRPr="00554FD2">
          <w:rPr>
            <w:rFonts w:ascii="Times New Roman" w:eastAsia="Times New Roman" w:hAnsi="Times New Roman" w:cs="Times New Roman"/>
            <w:noProof/>
            <w:color w:val="0000FF"/>
            <w:sz w:val="28"/>
            <w:szCs w:val="20"/>
            <w:u w:val="single"/>
            <w:lang w:eastAsia="ru-RU"/>
          </w:rPr>
          <w:t>1.1. Значение основных вопросов темы для изучения материала данной дисциплины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5</w:t>
        </w:r>
      </w:hyperlink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9" w:history="1">
        <w:r w:rsidR="00554FD2" w:rsidRPr="00554FD2">
          <w:rPr>
            <w:rFonts w:ascii="Times New Roman" w:eastAsia="Times New Roman" w:hAnsi="Times New Roman" w:cs="Times New Roman"/>
            <w:noProof/>
            <w:color w:val="0000FF"/>
            <w:sz w:val="28"/>
            <w:szCs w:val="20"/>
            <w:u w:val="single"/>
            <w:lang w:eastAsia="ru-RU"/>
          </w:rPr>
          <w:t>1.2. Дополнительный учебный материал, отражающий новейшие научно-технические достижения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5</w:t>
        </w:r>
      </w:hyperlink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10" w:history="1">
        <w:r w:rsidR="00554FD2" w:rsidRPr="00554FD2">
          <w:rPr>
            <w:rFonts w:ascii="Times New Roman" w:eastAsia="Times New Roman" w:hAnsi="Times New Roman" w:cs="Times New Roman"/>
            <w:noProof/>
            <w:color w:val="0000FF"/>
            <w:sz w:val="28"/>
            <w:szCs w:val="20"/>
            <w:u w:val="single"/>
            <w:lang w:eastAsia="ru-RU"/>
          </w:rPr>
          <w:t>1.3.  Рациональные методы решения типовых примеров и задач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14</w:t>
        </w:r>
      </w:hyperlink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11" w:history="1">
        <w:r w:rsidR="00554FD2" w:rsidRPr="00554FD2">
          <w:rPr>
            <w:rFonts w:ascii="Times New Roman" w:eastAsia="Times New Roman" w:hAnsi="Times New Roman" w:cs="Times New Roman"/>
            <w:noProof/>
            <w:color w:val="0000FF"/>
            <w:sz w:val="28"/>
            <w:szCs w:val="20"/>
            <w:u w:val="single"/>
            <w:lang w:eastAsia="ru-RU"/>
          </w:rPr>
          <w:t>2. ЗАДАНИЯ ДЛЯ КОНТРОЛЬНЫХ РАБОТ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16</w:t>
        </w:r>
      </w:hyperlink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12" w:history="1">
        <w:r w:rsidR="00554FD2" w:rsidRPr="00554FD2">
          <w:rPr>
            <w:rFonts w:ascii="Times New Roman" w:eastAsia="Times New Roman" w:hAnsi="Times New Roman" w:cs="Times New Roman"/>
            <w:iCs/>
            <w:noProof/>
            <w:color w:val="0000FF"/>
            <w:sz w:val="28"/>
            <w:szCs w:val="20"/>
            <w:u w:val="single"/>
            <w:lang w:eastAsia="ru-RU"/>
          </w:rPr>
          <w:t>2.1 Задание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16</w:t>
        </w:r>
      </w:hyperlink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13" w:history="1">
        <w:r w:rsidR="00554FD2" w:rsidRPr="00554FD2">
          <w:rPr>
            <w:rFonts w:ascii="Times New Roman" w:eastAsia="Times New Roman" w:hAnsi="Times New Roman" w:cs="Times New Roman"/>
            <w:iCs/>
            <w:noProof/>
            <w:color w:val="0000FF"/>
            <w:sz w:val="28"/>
            <w:szCs w:val="20"/>
            <w:u w:val="single"/>
            <w:lang w:eastAsia="ru-RU"/>
          </w:rPr>
          <w:t>2.1 Вопросы для самопроверки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19</w:t>
        </w:r>
      </w:hyperlink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14" w:history="1">
        <w:r w:rsidR="00554FD2" w:rsidRPr="00554FD2">
          <w:rPr>
            <w:rFonts w:ascii="Times New Roman" w:eastAsia="Times New Roman" w:hAnsi="Times New Roman" w:cs="Times New Roman"/>
            <w:noProof/>
            <w:color w:val="0000FF"/>
            <w:sz w:val="28"/>
            <w:szCs w:val="20"/>
            <w:u w:val="single"/>
            <w:lang w:eastAsia="ru-RU"/>
          </w:rPr>
          <w:t>ОСНОВНАЯ РЕКОМЕНДУЕМАЯ ЛИТЕРАТУРА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22</w:t>
        </w:r>
      </w:hyperlink>
    </w:p>
    <w:p w:rsidR="00554FD2" w:rsidRPr="00554FD2" w:rsidRDefault="00AF1FA1" w:rsidP="00554FD2">
      <w:pPr>
        <w:tabs>
          <w:tab w:val="right" w:leader="dot" w:pos="9060"/>
        </w:tabs>
        <w:spacing w:after="0" w:line="240" w:lineRule="auto"/>
        <w:rPr>
          <w:rFonts w:ascii="Calibri" w:eastAsia="Times New Roman" w:hAnsi="Calibri" w:cs="Calibri"/>
          <w:noProof/>
          <w:lang w:eastAsia="ru-RU"/>
        </w:rPr>
      </w:pPr>
      <w:hyperlink r:id="rId15" w:history="1">
        <w:r w:rsidR="00554FD2" w:rsidRPr="00554FD2">
          <w:rPr>
            <w:rFonts w:ascii="Times New Roman" w:eastAsia="Times New Roman" w:hAnsi="Times New Roman" w:cs="Times New Roman"/>
            <w:noProof/>
            <w:color w:val="0000FF"/>
            <w:sz w:val="28"/>
            <w:szCs w:val="20"/>
            <w:u w:val="single"/>
            <w:lang w:eastAsia="ru-RU"/>
          </w:rPr>
          <w:t>ДОПОЛНИТЕЛЬНАЯ РЕКОМЕНДУЕМАЯ ЛИТЕРАТУРА</w:t>
        </w:r>
        <w:r w:rsidR="00554FD2" w:rsidRPr="00554FD2">
          <w:rPr>
            <w:rFonts w:ascii="Times New Roman" w:eastAsia="Times New Roman" w:hAnsi="Times New Roman" w:cs="Times New Roman"/>
            <w:noProof/>
            <w:webHidden/>
            <w:color w:val="0000FF"/>
            <w:sz w:val="28"/>
            <w:szCs w:val="20"/>
            <w:u w:val="single"/>
            <w:lang w:eastAsia="ru-RU"/>
          </w:rPr>
          <w:tab/>
          <w:t>23</w:t>
        </w:r>
      </w:hyperlink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keepLines/>
        <w:widowControl w:val="0"/>
        <w:suppressAutoHyphens/>
        <w:autoSpaceDE w:val="0"/>
        <w:autoSpaceDN w:val="0"/>
        <w:adjustRightInd w:val="0"/>
        <w:spacing w:after="24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21" w:name="_Toc329683783"/>
      <w:r w:rsidRPr="00554FD2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t>ВВЕДЕНИЕ</w:t>
      </w:r>
      <w:bookmarkEnd w:id="20"/>
      <w:bookmarkEnd w:id="21"/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дисциплины является формирование у студентов системы научных и профессиональных знаний и навыков в области развития организационных структур управления; существующих видов организационных структур управления; особенностей организационно-производственных структур автотранспортных предприятий и их подразделений, специфических особенностей управления на транспорте, формирования системы транспортного процесса и взаимовлияния ее элементов, взаимодействия с системой народного хозяйства и внешней средой.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дисциплины служит целям формирования мировоззрения, развития интеллекта, инженерной эрудиции, формированию компетенций.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дисциплины:</w:t>
      </w:r>
    </w:p>
    <w:p w:rsidR="00554FD2" w:rsidRPr="00554FD2" w:rsidRDefault="00554FD2" w:rsidP="00554FD2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назначения организационно-производственных структур транспорта;</w:t>
      </w:r>
    </w:p>
    <w:p w:rsidR="00554FD2" w:rsidRPr="00554FD2" w:rsidRDefault="00554FD2" w:rsidP="00554FD2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функционирования организационно-производственных структур транспорта;</w:t>
      </w:r>
    </w:p>
    <w:p w:rsidR="00554FD2" w:rsidRPr="00554FD2" w:rsidRDefault="00554FD2" w:rsidP="00554FD2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форм и методов взаимодействия элементов организационно-производственных структур транспорта;</w:t>
      </w:r>
    </w:p>
    <w:p w:rsidR="00554FD2" w:rsidRPr="00554FD2" w:rsidRDefault="00554FD2" w:rsidP="00554FD2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формирования структур управления с учетом различных факторов, влияющих на производственные процессы.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у студентов формируются следующие компетенции: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ОК-4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организационно-управленческие решения в нестандартных ситуациях и готов нести за них ответственность;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планированию и организации работы транспортных комплексов городов и регионов, организации рационального взаимодействия видов транспорта, составляющих единую транспортную систему, при перевозках пассажиров, багажа,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грузов;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ПК-24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работы в области научно-технической деятельности по основам проектирования, информационному обслуживанию, основам организации производства, труда и управления транспортным производством, метрологического обеспечения и технического контроля.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освоению дисциплины: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знать: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организации и управления предприятием;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показатели региона и их связи с потребностями в транспортном обслуживании;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методик оптимизации технологических процессов и проектирования объектов транспортной инфраструктуры; нормы, требования и основные технологии выполнения обслуживаний и ремонта подвижного состава;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основные параметры транспортн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грузовых комплексов; анализировать технико-эксплуатационные, экономические и экологические показатели использования различных видов транспорта при выполнении перевозок;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организационно-управленческие решения;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технические регламенты, стандарты и другие нормативные  документы при оценке, контроле  качества и сертификации продукции;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организационной работы;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и навыками в области государственного регулирования организации и управления  транспортными комплексами; основами организации и функционирования   транспортного комплекса;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стандартам и  технической документацией.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выполнения работ разработаны и представлены в рабочей программе дисциплины, с которой студент может ознакомиться в системе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Educon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Организационно-производственная структура транспорта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внутренне устройство транспортной отрасли как совокупности предприятий, предоставляющих услуги по перевозке грузов и пассажиров, а также обслуживанию этих перевозок. 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автотранспортную ОПС, авиатранспортную ОПС, водную ОПС, железнодорожную ОПС, трубопроводную ОПС.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 автомобильного транспорта подразделяются: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пассажирских перевозок с делением на международные, междугородние, городские перевозки автобусным транспортом и такси;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грузовых перевозок с делением на международные, междугородние перевозки, включая контейнерное обеспечение, городские грузовые перевозки, перевозки опасных грузов, а также перевозки грузовым транспортом повышенной проходимости.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Организационно-производственная структура АТП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внутреннее устройство организации, фирмы, объединения и т.п. с точки зрения управления производством. Для автомобильного транспорта это управление перевозками и облуживанием транспорта, такими как базы централизованного обслуживания (БЦТО), станции технического обслуживания (СТО), гаражи (стоянки), автозаправочные станции (АЗС).</w:t>
      </w:r>
    </w:p>
    <w:p w:rsidR="00554FD2" w:rsidRPr="00554FD2" w:rsidRDefault="00554FD2" w:rsidP="00554FD2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keepLines/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22" w:name="_Toc329683784"/>
      <w:bookmarkStart w:id="23" w:name="_Toc328528587"/>
      <w:r w:rsidRPr="00554FD2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t>1. ПРОГРАММА УЧЕБНОЙ ДИСЦИПЛИНЫ</w:t>
      </w:r>
      <w:bookmarkEnd w:id="22"/>
      <w:bookmarkEnd w:id="23"/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keepLines/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24" w:name="_Toc329683785"/>
      <w:bookmarkStart w:id="25" w:name="_Toc328528588"/>
      <w:r w:rsidRPr="00554FD2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t>1.1. З</w:t>
      </w:r>
      <w:r w:rsidRPr="00554FD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начение основных вопросов темы для изучения материала данной дисциплины</w:t>
      </w:r>
      <w:bookmarkEnd w:id="24"/>
      <w:bookmarkEnd w:id="25"/>
    </w:p>
    <w:p w:rsidR="00554FD2" w:rsidRPr="00554FD2" w:rsidRDefault="00554FD2" w:rsidP="00554FD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рассматриваемыми разделами дисциплины являются:</w:t>
      </w:r>
    </w:p>
    <w:p w:rsidR="00554FD2" w:rsidRPr="00554FD2" w:rsidRDefault="00554FD2" w:rsidP="00554FD2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Государственные структуры в сфере транспорта:</w:t>
      </w:r>
    </w:p>
    <w:p w:rsidR="00554FD2" w:rsidRPr="00554FD2" w:rsidRDefault="00554FD2" w:rsidP="00554FD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Российской Федерации. Структура и деятельность. Федеральная Служба и Агентства Минтранса РФ. Федеральная служба по надзору в сфере транспорта. Структура и основные функции. Госавтоинспекция МВД России. Структура и деятельность. Департамента транспорта и связи администрации г. Тюмени. МУП ГТ «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Тюменьгортранс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Структура и деятельность.</w:t>
      </w:r>
    </w:p>
    <w:p w:rsidR="00554FD2" w:rsidRPr="00554FD2" w:rsidRDefault="00554FD2" w:rsidP="00554FD2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Понятия организационной и производственной структур</w:t>
      </w: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4FD2" w:rsidRPr="00554FD2" w:rsidRDefault="00554FD2" w:rsidP="00554FD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определения и понятия. Основные виды организационных структур управления. Основные производственные структуры автомобильного транспорта. Основные этапы формирования структур управления. Организационные структуры инженерно-технических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пособы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экономической эффективности организационно-производственных структур автотранспортных предприятий.</w:t>
      </w:r>
    </w:p>
    <w:p w:rsidR="00554FD2" w:rsidRPr="00554FD2" w:rsidRDefault="00554FD2" w:rsidP="00554FD2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Коммерческие структуры транспорта</w:t>
      </w: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4FD2" w:rsidRPr="00554FD2" w:rsidRDefault="00554FD2" w:rsidP="00554FD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Автотранспортные предприятия. Обслуживающие предприятия. Логистические центры и предприятия экспедиционного обслуживания.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данных разделов значимо, так как данная дисциплина является начальной при изучении специальных дисциплин по направлению подготовки бакалавров 190700.62 Технология транспортных процессов.</w:t>
      </w:r>
    </w:p>
    <w:p w:rsidR="00554FD2" w:rsidRPr="00554FD2" w:rsidRDefault="00554FD2" w:rsidP="00554FD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keepLines/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26" w:name="_Toc329683786"/>
      <w:bookmarkStart w:id="27" w:name="_Toc328528589"/>
      <w:r w:rsidRPr="00554FD2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t>1.2. Д</w:t>
      </w:r>
      <w:r w:rsidRPr="00554FD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ополнительный учебный материал, отражающий новейшие научно-технические достижения</w:t>
      </w:r>
      <w:bookmarkEnd w:id="26"/>
      <w:bookmarkEnd w:id="27"/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формирования структур управления.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методологические аспекты формирования структур управления, основываясь на теории менеджмента с использованием системного, комплексного и ситуационного подходов.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организационной структуры включает в себя формулировку целей и задач, определение состава и место подразделений, их ресурсное обеспечение (включая численность работающих), разработку регламентирующих процедур, документов, положений, закрепляющих и регулирующих формы, методы, процессы, которые осуществляются в организационной системе управления.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этом процессе можно выделить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крупные стадии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структурной схемы во всех случаях имеет принципиальное значение, поскольку при этом определяются главные характеристики организации, а также направления, по которым должно быть осуществлено более углубленное проектирование, как организационной структуры, так и других важнейших аспектов системы (способность переработки информации).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состава основных подразделений и связей между ними заключается в том, что предусматривается реализация организационных решений не только в целом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крупным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линейно-функциональным и программно-целевым блокам, но и вплоть до самостоятельных (базовых) подразделений аппарата управления, распределения конкретных задач между ними и построения внутриорганизационных связей. Под базовыми подразделениями понимаются самостоятельные структурные единицы (отделы, бюро, управления, сектора, лаборатории), на которые организационно разделяются линейно-функциональные и программно-целевые подсистемы. Базовые подразделения могут иметь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внутреннюю структуру.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Регламентация организационной структуры предусматривает разработку количественных характеристик аппарата управления и процедур управленческой деятельности.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включает следующие действия: определение состава внутренних элементов базовых подразделений (бюро, групп и должностей); определение проектной численности подразделений; распределение задач и работ между конкретными исполнителями; установление ответственности за их выполнение; разработку процедур выполнения управленческих работ в подразделениях; расчеты затрат на управление и расчеты показателей эффективности аппарата управления в условиях проектированной организационной структуры.</w:t>
      </w:r>
      <w:proofErr w:type="gramEnd"/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принципы формирования ОСУ: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должна отражать цели и задачи организации и, следовательно, быть подчиненной производству и его потребностям.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предусматривать оптимальное разделение труда между органами управления и отдельными работниками, обеспечивающее творческий характер работы и нормальную нагрузку, а также надлежащую специализацию.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структуры управления надлежит связывать с определением полномочий и ответственности каждого работника и органа управления, с установлением системы вертикальных и горизонтальных связей между ними.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функциями и обязанностями, с одной стороны, и полномочиями и ответственностью - с другой необходимо поддерживать соответствие, нарушение которого приводит к дисфункции системы управления в целом.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призвана быть адекватной социально-культурной среде организации и оказывать существенное влияние на решения относительно уровня централизации и детализации, распределения полномочий и ответственности, степени самостоятельности и масштабов контроля руководите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менеджеров. Практически это означает, что попытки слепо копировать структуры управления, успешно функционирующие в других социально-культурных условиях, не гарантируют желаемого результата.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этих принципов означает необходимость учета при формировании (или перестройке) организационной структуры множества различных факторов воздействия на ОСУ.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1.1 приведена модель формирования организационных систем управления, последовательность и ключевые процедуры.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Центральные блоки — по вертикали - определяют логику формирования ОСУ (1, 2, 3, 4).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логике модели, выявим основные характеристики структур управления, критерии выбора того или иного типа ор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ганизационной структуры, детально исследуя горизонтальные блоки модели.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первого блока (1, 1.1, 1.2) - определить и обосновать тип организационной структуры управления. Тип структуры управления зависит от ключевых параметров социально-экономической системы, типа экономики, в которой функционирует система, структуры отношений собственности и форм их реализации.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параметров, используемых менедже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рами при выборе типа структуры управления, выступают назна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чение социально-экономической системы (1), а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место, занимаемое в экономике и характеризуемое размером капитала и объемами рынков.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Предпринимательский тип стратегии направлен на превосходство над конкурентами и обеспечение конкурентоспособности, на экономический рост и прибыльность, завоевание или открытие новых ниш рынка, постоянное обновление продукции, поиск и формирование сильных сторон бизнеса.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выживания заключается в создании условий длительного существования, так как организации имеют потенциальные возможности долгого функционирования. Организа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выбравшие такую стратегию, постоянно или периодически разрабатывают новые виды продукции или услуг, делая инве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стиции в новые мощности и поглощая другие организации, осуществляют интеграцию с аналогичными производствами или проводят политику диверсификации.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6342380"/>
            <wp:effectExtent l="0" t="0" r="952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" t="1016" r="1654" b="1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3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1.1. Модель формирования организационной системы управления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 структуры (1.1) в значительной степени определяется типом экономики, что, в свою очередь, проявляется в характере государственного регулирования.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разновидностей структур управления по двум признакам: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экономики: рыночная, командно-административная, либеральная;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государственного регулирования экономики: жестко регулируемая, социально регулируемая, нормативно регулируемая.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формирования рыночных отношений выступает разнообразие отношений собственности (1.2), обеспечиваемое в России преимущественно процессами приватизации государственной собственности. Поэтому при формировании и выборе структур управления важной составляющей выступает структура собственности и формы ее реализации. С учетом данной характеристики различают следующие виды структур управления: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частная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(предприниматели и семьи);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паевая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(кооперативы и товарищества);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акционерная;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иностранным капиталом.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характеристик первого блока (1, 1.1, 1.2) модели позволяет выделить типы организационных структур управления: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корпоративная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 рыночная, социально или нормативно регулируемая, находящаяся в акционерной собственности, ориентирующая социально-экономическую систему на долговременное развитие;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предпринимательская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рыночная, адаптивная (гибкая), в частной собственности, ориентированная на коммерче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успех;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- плановая, жестко регулируемая, в государственной собственности, ориентированная на стратегию рациональности.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второго блока (2, 2.1, 2.2) модели — определить и обосновать функционально-целевые характеристики управления в соответствии с выбранным типом структуры, особенностями технологии и организации производства, а также выявить содержание функциональных и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межфункциональных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управления.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структуризация целей и задач (2), выявление функциональных сфер управленческой деятельности, адекватных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 процессам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рассматривать как исходное условие распределения функций управления по уровням (вертикали) и звеньям (горизонтали) системы управления, усло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вие определения направленности и содержания процессов управления. В данном блоке выделяются следующие виды структур управления: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взаимосвязи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целевая, программно-целевая, проблемно ориентированная, ориентированная на результаты;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экономических процессов: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маркетинговая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инновационная, производственная, финансовая, сервисная.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структура формируется по приоритету и значению целей в управлении. Цель измеряется, конкретизируется, декомпозируется, и каждое звено, лицо в структуре наделяется функциями по реализации и достижению конкретных параметров цели.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функциональных сфер менеджмента выступает стержневой процедурой формирования горизонтальных корпоративных структур управления. Состав сфер управленческой деятельности или процессов управления обусловлен стадиями кругооборота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ресурсов, жизненным циклом изделий, воспроиз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водственными факторами.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эффективного формирования управленческих связей (2.1) является обоснование принципов технологического и производственного взаимодействия подразделений организации (предприятий, производств, цехов).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таких принципов, можно выделить следующие виды структур управления: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производственных связей: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комбинированная, диверсифицированная, интегрированная;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производственным уровням: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одноуровневая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двухуровневая, трехуровневая;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хозяйственной самостоятельности (обособленности): материнская, дочерняя, филиальная.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Диверсифицированной считается структура с расширенной сферой деятельности как условием выхода с новой продукцией на новые рынки.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новые сферы значительно отличаются от технологии профильной продукции. Само понятие «диверсификация» значительно шире, чем разнообразие производственной программы, и включает разнообразие других аспектов деятельности, в частности — структур менеджмента (а именно — его целей, функций и процесса управления).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интеграции различны. Прежде всего, следует отметить процесс поглощения и объединения предприятий. И в том, и в другом случае речь идет об увеличении потенциала компаний и повышении их роли на рынке определенной продукции.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производственно-функциональной интеграции наиболее распространены следующие типы структур: концерн, холдинг, картель, синдикат, финансовые группы.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самостоятельности и внутреннему взаимодействию структуры подразделяются на материнскую компанию, филиал, дочернюю компанию. Наибольшее развитие такая структуризация получила в международных компаниях, сфера деятельности которых распространяется на зарубежные страны.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функциональных сфер деятельности управ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ленческого персонала (2.2) связано с особенностями не только производственной деятельности, но и человеческого фактора. В процессах управления в качестве объектов выступает производственный персонал, а в качестве субъектов управления - менеджеры. В соответствии со структурой персонала выделяются следующие виды структур управления: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фактору собственности: структуры с участием персонала в собственности, с наемным персоналом, смешанные;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управленческих связей: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функциональные, линейно-функциональные, целевые.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степень участия работников в реализации функций менеджмента: выработке целей и стратегий, мотивации и стимулирования, контроле и принятии решений. Объединение интересов фирмы с интересами сотрудников создает мощный мотивационный рычаг повышения эффективности труда и управления. Поэтому содержание и форма взаимодействия между работниками предприятий различны в зависимости от участия сотрудников в собственности, что следует учитывать при формировании структур управления.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характеристик второго блока (2, 2.1, 2.2) модели позволяет выделить по функционально-целевому принципу следующие типы структур управления: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функционально-экономические, в которых приоритет отдается экономическим процессам и их горизонтальной координации.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функциональных сфер и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звеньев направлено на согласование действий и обеспечение воспроизводственных процессов. Приоритетное значение имеют социально-экономические интересы и соответствующая подготовка кадров;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функционально-производственные структуры, при формировании которых характерен приоритет производственных связей и организации производственных процессов. При создании функционально-производственной структуры акцент делается на иерархию производственных связей;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 проблемно-ориентированные структуры, при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оритет в формировании которых отдается целевому принципу (выделяются функции, персонал, ресурсы). При подборе менеджеров приоритет имеют профессиональные качества и организаторский талант.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третьего блока (3, 3.1, 3.2) модели — сформировать четкую правовую и информационно-технологическую структуру путем распределения полномочий и ответственности лиц и органов в процессах выработки и реализации управленческих решений.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Распределением полномочий и ответственности лиц и органов структуры управления (3) определяется место каждого звена в системе управления, правомерность и границы возможных действий лиц и органов в процессе выработки и реализации управленческих решений. Это — связывающий предшествующие процедуры этап формирования структуры управления.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распределению полномочий и ответственности в процессах управления можно выделить следующие виды структур: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наделения полномочиями лиц и органов системы управления: формальная (официальная, или зафиксированная в соответствующих документах) и неформальная, т.е. фактически сложившаяся вследствие изменения ситуации или под влиянием субъективного фактора;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концентрации полномочий: централизованная и децентрализованная, ориентированная на гибкое распределение полномочий или делегирование.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Централизация управления (процесс сосредоточения функций, прав и ответственности в высших звеньях структур управления) и децентрализация (процесс передачи полномочий и ответственности низшим уровням управления) соотносительны. При оценке уровня централизации управления по структуре в целом принимаются во внимание состав и приоритеты функций, объемы полномочий, трудоемкость и сложность задач управления.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структур (3.1) тесно связано с выявлением и согласованием интересов, организационным оформлением связей и взаимодействий с субъектами внешних отношений: прямых, в качестве которых выступают партнеры, поставщики, потребители, рынки, конкуренты, и косвенных - это государственные и муниципальные органы, общественные и политические, культурные и социальные организации.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организационной форме такие связи делятся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договорные, контрактные, партнерские, доверительные.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специфике связей с системой управления —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экономические, престижные, благотворительные, спонсорские.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неформальных факторов, таких как внутренняя атмосфера организации (3.2), процессы лидерства могут упрощать работу менеджеров и управленческого аппарата или, наоборот, усложнять ее. Естественно, при формировании структур управления следует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предусмотреть такие характеристики, как информированность,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совместимость, управляемость.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характеристик третьего блока (3, 3.1, 3.2) модели по принципу распределения полномочий и ответственности в процессах управления позволяет выделить следующие типы структур управления: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децентрализованные структуры: полномочия по принятию стратегических решений и ответственность за их выполнение сосредоточены на высшем уровне управления (высшее руководство). Средний уровень управления выполняет функции координации и устранения причин отклонения от принятой стратегии и цели (тактика управления). Низший уровень наделен полномочиями и ответственностью за принятие оператив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решений и исполнение функций контроля, работы с персоналом. Такая структура характерна для японского менеджмента;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 ориентированные на гибкое распределение и перераспределение полномочий. Такой тип структур характерен для систем, ориентированных на конкурентный рынок;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централизованные структуры: полномочия по принятию стратегических и тактических решений и ответственность за их выполнение сосредоточены на верхних уровнях управления (генеральная дирекция, правление). Средний уровень управления наделен полномочиями по принятию оперативных решений, а низший ориентирован на исполнение, контроль, регулирование.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четвертого блока (4, 4.1, 4.2) модели - обосновать направленность и тип мотивационного механизма взаимодействия внешних и внутренних субъектов управления, сформировать систему средств и методов, обеспечивающих устойчивое развитие коллективов и соответствующих данному типу структуры управления.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мотивации и активизации (4) производственной деятельности, сложившиеся связи и взаимодействия людей и коллективов выступают признаками структур управления. Отметим некоторые из них: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интересов — корпоративная, ориентирован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на интересы личности, которые, в свою очередь, ориентированы на государственные интересы;</w:t>
      </w:r>
      <w:proofErr w:type="gramEnd"/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мотивации — материальная; властная, или адми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нистративная; социальная; психологическая;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средствам организационной мотивации —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дисциплинарная, нормативная.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формирование мотивационных механизмов реализации внешних взаимодействий (4.1) осуществляются с учетом тенденций развития национальной культуры менеджмента и ее составляющих, и, прежде всего, этики деловых отношений.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управления (4.2) по фактору мотивации и активизации связей и взаимодействий обязательно должна быть дополнена процедурами мотивации поведения отдельных работников. Формирование таких процедур связано со структурой персонала, его профессиональными и личностными качествами, а также с мотивами заинтересованности в успехе организации.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характеристик четвертого блока (4,4.1,4.2) модели по мотивационному принципу позволяет выделить следующие типы структур управления: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структуры, ориентированные на комплексное использование средств мотивации (экономических, социально-психологических, административных). В таких структурах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внимание уделяется подбору и расстановке персонала, психоло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гии, создаются подразделения, осуществляющие социологические исследования;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с ориентацией на административно-организационную, или властную, мотивацию. В процессах мотивации используются формализованные процедуры, учитываются характер и сложность работы, условия труда. Особое внимание уделяется функциям организации, контроля, методам регламентирования и нормирования. Основной акцент делается на персонал с развитым чувством долга;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с мотивацией ситуационного характера. Состав используемых мотивов и применяемых стимулов зависит от конкретных условий. Обычно в структурах мотивация такого типа может применяться в экстренных случаях для решения срочных или чрезвычайных проблем.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блочной модели формирования структур управления позволяет при проектировании принять во внимание более разнообразные факторы, влияющие на структуру, и тем самым придать структурам большую гибкость и динамизм. Кроме того, преимущественный акцент на горизонтальное взаимодействие звеньев системы в большей степени позволяет реализовать в структурах закономерности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воспроизводственный характер. Данное обстоятельство создает реальные предпосылки для повышения эффективности систем менеджмента.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keepLines/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28" w:name="_Toc329683787"/>
      <w:bookmarkStart w:id="29" w:name="_Toc328528590"/>
      <w:r w:rsidRPr="00554FD2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t>1.3.  Р</w:t>
      </w:r>
      <w:r w:rsidRPr="00554FD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ациональные методы решения типовых примеров и задач</w:t>
      </w:r>
      <w:bookmarkEnd w:id="28"/>
      <w:bookmarkEnd w:id="29"/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эффективность системы управления через основные показатели.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Экономичность аппарата управления оценивается величиной затрат труда и расходов на содержание аппарата управления, отнесенных на единицу работы (продукции). Для основной деятельности транспорта этот показатель может быть определен по формулам: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48360" cy="482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92175" cy="4826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(1.1, 1.2)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98"/>
        <w:gridCol w:w="928"/>
        <w:gridCol w:w="567"/>
        <w:gridCol w:w="7087"/>
      </w:tblGrid>
      <w:tr w:rsidR="00554FD2" w:rsidRPr="00554FD2" w:rsidTr="00554FD2">
        <w:trPr>
          <w:trHeight w:val="124"/>
        </w:trPr>
        <w:tc>
          <w:tcPr>
            <w:tcW w:w="598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928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н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Э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д</w:t>
            </w:r>
          </w:p>
        </w:tc>
        <w:tc>
          <w:tcPr>
            <w:tcW w:w="567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7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эффективность деятельности аппарата управления соответственно в натуральном и денежном выражении;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928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о</w:t>
            </w:r>
          </w:p>
        </w:tc>
        <w:tc>
          <w:tcPr>
            <w:tcW w:w="567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7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общие затраты управленческого труда, чел. (или чел</w:t>
            </w:r>
            <w:proofErr w:type="gramStart"/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.-</w:t>
            </w:r>
            <w:proofErr w:type="gramEnd"/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ч);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928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Σ </w:t>
            </w:r>
            <w:r w:rsidRPr="00554F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</w:t>
            </w:r>
            <w:r w:rsidRPr="00554FD2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L</w:t>
            </w:r>
          </w:p>
        </w:tc>
        <w:tc>
          <w:tcPr>
            <w:tcW w:w="567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7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объем перевозочной работы, приведенный в т-км;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928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7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содержание аппарата управления, руб.</w:t>
            </w:r>
          </w:p>
        </w:tc>
      </w:tr>
    </w:tbl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деятельности аппарата управления — понятие более широкое, чем экономичность. Этот показатель характеризует степень воздействия аппарата управления на конечные результаты производственной деятельности предприятия или производственного участка, обслуживаемого рассматриваемым органом управления, и. может быть выражен в определенном периоде через реализуемый в производстве эффект или может представлять сравнительную эффективность как отношение эффекта к обусловившим его затратам.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реализуемого в производстве экономического эффекта может быть определена расчетом по формуле: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tabs>
          <w:tab w:val="left" w:pos="4598"/>
        </w:tabs>
        <w:autoSpaceDE w:val="0"/>
        <w:autoSpaceDN w:val="0"/>
        <w:adjustRightInd w:val="0"/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31185" cy="2635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F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554F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(1.3)</w:t>
      </w:r>
    </w:p>
    <w:p w:rsidR="00554FD2" w:rsidRPr="00554FD2" w:rsidRDefault="00554FD2" w:rsidP="00554FD2">
      <w:pPr>
        <w:widowControl w:val="0"/>
        <w:tabs>
          <w:tab w:val="left" w:pos="4598"/>
        </w:tabs>
        <w:autoSpaceDE w:val="0"/>
        <w:autoSpaceDN w:val="0"/>
        <w:adjustRightInd w:val="0"/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98"/>
        <w:gridCol w:w="1070"/>
        <w:gridCol w:w="496"/>
        <w:gridCol w:w="7016"/>
      </w:tblGrid>
      <w:tr w:rsidR="00554FD2" w:rsidRPr="00554FD2" w:rsidTr="00554FD2">
        <w:trPr>
          <w:trHeight w:val="124"/>
        </w:trPr>
        <w:tc>
          <w:tcPr>
            <w:tcW w:w="598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1070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Ф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А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И</w:t>
            </w:r>
          </w:p>
        </w:tc>
        <w:tc>
          <w:tcPr>
            <w:tcW w:w="49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1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годовая выработка одного работающего соответственно в рассматриваемом фактическом и исходном (базовом) периодах;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1070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И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С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Ф</w:t>
            </w:r>
          </w:p>
        </w:tc>
        <w:tc>
          <w:tcPr>
            <w:tcW w:w="49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1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себестоимость единицы работы соответственно в исходном и рассматриваемом периодах;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1070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И</w:t>
            </w:r>
          </w:p>
        </w:tc>
        <w:tc>
          <w:tcPr>
            <w:tcW w:w="49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1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доходная (расчетная) ставка за единицу работы в исходном периоде.</w:t>
            </w:r>
          </w:p>
        </w:tc>
      </w:tr>
    </w:tbl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Эффективность отдельных мероприятий по совершенство</w:t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ванию организационных форм управления, применению новых технических средств и других мероприятий, требующих капитальных вложений, оценивается: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либо по годовой экономии денежных средств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838450" cy="292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F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</w:t>
      </w:r>
      <w:r w:rsidRPr="00554F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r w:rsidRPr="00554F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r w:rsidRPr="00554F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  <w:t>(1.4)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либо путем исчисления срока окупаемости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16635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(1.5)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либо по коэффициенту относительной эффективности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104900" cy="534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(1.6)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98"/>
        <w:gridCol w:w="1070"/>
        <w:gridCol w:w="496"/>
        <w:gridCol w:w="7016"/>
      </w:tblGrid>
      <w:tr w:rsidR="00554FD2" w:rsidRPr="00554FD2" w:rsidTr="00554FD2">
        <w:trPr>
          <w:trHeight w:val="124"/>
        </w:trPr>
        <w:tc>
          <w:tcPr>
            <w:tcW w:w="598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1070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Т</w:t>
            </w:r>
          </w:p>
        </w:tc>
        <w:tc>
          <w:tcPr>
            <w:tcW w:w="49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1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1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годовая экономия денежных средств;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1070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Start"/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9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1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себестоимость выполнения работы (продукции) соответственно до и после проведения мероприятий по совершенствованию управления;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1070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Е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Н</w:t>
            </w:r>
          </w:p>
        </w:tc>
        <w:tc>
          <w:tcPr>
            <w:tcW w:w="49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1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нормативный коэффициент эффективности;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1070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proofErr w:type="gramStart"/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1</w:t>
            </w:r>
            <w:proofErr w:type="gramEnd"/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9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1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капитальные вложения или производственные фонды соответственно до и после проведения мероприятий;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1070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1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срок окупаемости;</w:t>
            </w:r>
          </w:p>
        </w:tc>
      </w:tr>
      <w:tr w:rsidR="00554FD2" w:rsidRPr="00554FD2" w:rsidTr="00554FD2">
        <w:trPr>
          <w:trHeight w:val="64"/>
        </w:trPr>
        <w:tc>
          <w:tcPr>
            <w:tcW w:w="598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1070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Е</w:t>
            </w:r>
            <w:r w:rsidRPr="00554F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О</w:t>
            </w:r>
          </w:p>
        </w:tc>
        <w:tc>
          <w:tcPr>
            <w:tcW w:w="496" w:type="dxa"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6"/>
                <w:szCs w:val="28"/>
                <w:lang w:eastAsia="ru-RU"/>
              </w:rPr>
            </w:pPr>
          </w:p>
        </w:tc>
        <w:tc>
          <w:tcPr>
            <w:tcW w:w="7016" w:type="dxa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6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коэффициент относительной эффективности.</w:t>
            </w:r>
          </w:p>
        </w:tc>
      </w:tr>
    </w:tbl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keepLines/>
        <w:widowControl w:val="0"/>
        <w:suppressAutoHyphens/>
        <w:autoSpaceDE w:val="0"/>
        <w:autoSpaceDN w:val="0"/>
        <w:adjustRightInd w:val="0"/>
        <w:spacing w:after="24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30" w:name="_Toc329683788"/>
      <w:bookmarkStart w:id="31" w:name="_Toc328528591"/>
      <w:r w:rsidRPr="00554FD2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t>2. ЗАДАНИЯ ДЛЯ КОНТРОЛЬНЫХ РАБОТ</w:t>
      </w:r>
      <w:bookmarkEnd w:id="30"/>
      <w:bookmarkEnd w:id="31"/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Результатом выполнения контрольной работы является пояснительная записка, оформленная в соответствии с требованиями, предъявляемыми к письменным работам. </w:t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Данные требования изложены в Методических указаниях по оформлению письменных работ для студентов специальности 190701.65 Организация перевозок и управление на транспорте (Автомобильный транспорт) очной и заочной форм обучения.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Контрольную работу студент выполняет на стандартных листах бумаги (формат А</w:t>
      </w:r>
      <w:proofErr w:type="gramStart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proofErr w:type="gramEnd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keepLines/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32" w:name="_Toc329683789"/>
      <w:r w:rsidRPr="00554FD2">
        <w:rPr>
          <w:rFonts w:ascii="Times New Roman" w:eastAsia="Times New Roman" w:hAnsi="Times New Roman" w:cs="Arial"/>
          <w:b/>
          <w:bCs/>
          <w:iCs/>
          <w:caps/>
          <w:kern w:val="32"/>
          <w:sz w:val="28"/>
          <w:szCs w:val="28"/>
          <w:lang w:eastAsia="ru-RU"/>
        </w:rPr>
        <w:t>2.1 З</w:t>
      </w:r>
      <w:r w:rsidRPr="00554FD2">
        <w:rPr>
          <w:rFonts w:ascii="Times New Roman" w:eastAsia="Times New Roman" w:hAnsi="Times New Roman" w:cs="Arial"/>
          <w:b/>
          <w:bCs/>
          <w:iCs/>
          <w:kern w:val="32"/>
          <w:sz w:val="28"/>
          <w:szCs w:val="28"/>
          <w:lang w:eastAsia="ru-RU"/>
        </w:rPr>
        <w:t>адание</w:t>
      </w:r>
      <w:bookmarkEnd w:id="32"/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Часть </w:t>
      </w:r>
      <w:r w:rsidRPr="00554FD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</w:t>
      </w:r>
      <w:r w:rsidRPr="00554F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АТП с численностью административного персонала составляющей  25% от общего числа работающих, происходит переход от IV класса по признаку управляемости  ИТС к новому III, отличающемуся внедрением АСУ при планировании перевозочного процесса. Для обслуживания АСУ с 1 ноября (21 рабочий день) принимают на работу 4 человека. 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Необходимо определить экономичность аппарата управления в натуральном и денежном </w:t>
      </w:r>
      <w:proofErr w:type="gramStart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выражениях</w:t>
      </w:r>
      <w:proofErr w:type="gramEnd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реализуемый в производстве экономический эффект, эффективность внедрения мероприятий по трем показателям.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Производительность ПС в ноябре составила 357 тыс. т-км. Расходы на содержание аппарата управления в ноябре составляет 720 тыс. </w:t>
      </w:r>
      <w:proofErr w:type="spellStart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</w:t>
      </w:r>
      <w:proofErr w:type="spellEnd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выработка одного работающего 168 ч., что на 8 часов меньше, чем в октябре. Себестоимость часа работы в октябре составила 200 </w:t>
      </w:r>
      <w:proofErr w:type="spellStart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</w:t>
      </w:r>
      <w:proofErr w:type="spellEnd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в ноябре — 210 руб. Доходная ставка — 210 руб. </w:t>
      </w:r>
      <w:proofErr w:type="spellStart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</w:t>
      </w:r>
      <w:proofErr w:type="spellEnd"/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= 15%. Стоимость производственных фондов после внедрения мероприятия увеличилась на 125 тыс. руб., а себестоимость работы на весь автопарк уменьшилась на 42 тыс. т-км.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2.1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Варианты задания </w:t>
      </w:r>
      <w:r w:rsidR="00AF1FA1">
        <w:rPr>
          <w:rFonts w:ascii="Times New Roman" w:eastAsia="Times New Roman" w:hAnsi="Times New Roman" w:cs="Times New Roman"/>
          <w:iCs/>
          <w:color w:val="FF0000"/>
          <w:sz w:val="56"/>
          <w:szCs w:val="56"/>
          <w:lang w:eastAsia="ru-RU"/>
        </w:rPr>
        <w:t xml:space="preserve">мой вариант </w:t>
      </w:r>
      <w:r w:rsidRPr="00554FD2">
        <w:rPr>
          <w:rFonts w:ascii="Times New Roman" w:eastAsia="Times New Roman" w:hAnsi="Times New Roman" w:cs="Times New Roman"/>
          <w:iCs/>
          <w:color w:val="FF0000"/>
          <w:sz w:val="56"/>
          <w:szCs w:val="56"/>
          <w:lang w:eastAsia="ru-RU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554FD2" w:rsidRPr="00554FD2" w:rsidTr="00554FD2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Варианты задания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554FD2" w:rsidRPr="00554FD2" w:rsidTr="00554FD2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работающих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58</w:t>
            </w:r>
          </w:p>
        </w:tc>
      </w:tr>
      <w:tr w:rsidR="00554FD2" w:rsidRPr="00554FD2" w:rsidTr="00554FD2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том числе водителей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37</w:t>
            </w:r>
          </w:p>
        </w:tc>
      </w:tr>
    </w:tbl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Часть </w:t>
      </w:r>
      <w:r w:rsidRPr="00554FD2">
        <w:rPr>
          <w:rFonts w:ascii="Times New Roman" w:eastAsia="Times New Roman" w:hAnsi="Times New Roman" w:cs="Times New Roman"/>
          <w:b/>
          <w:iCs/>
          <w:sz w:val="20"/>
          <w:szCs w:val="20"/>
          <w:lang w:val="en-US" w:eastAsia="ru-RU"/>
        </w:rPr>
        <w:t>II</w:t>
      </w:r>
      <w:r w:rsidRPr="00554FD2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554F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Реферат на тему, предложенную преподавателем</w:t>
      </w:r>
      <w:proofErr w:type="gramStart"/>
      <w:r w:rsidRPr="00554FD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proofErr w:type="gramEnd"/>
      <w:r w:rsidRPr="00554FD2">
        <w:rPr>
          <w:rFonts w:ascii="Times New Roman" w:eastAsia="Times New Roman" w:hAnsi="Times New Roman" w:cs="Times New Roman"/>
          <w:iCs/>
          <w:color w:val="FF0000"/>
          <w:sz w:val="56"/>
          <w:szCs w:val="56"/>
          <w:lang w:eastAsia="ru-RU"/>
        </w:rPr>
        <w:t xml:space="preserve"> </w:t>
      </w:r>
      <w:proofErr w:type="gramStart"/>
      <w:r w:rsidRPr="00554FD2">
        <w:rPr>
          <w:rFonts w:ascii="Times New Roman" w:eastAsia="Times New Roman" w:hAnsi="Times New Roman" w:cs="Times New Roman"/>
          <w:iCs/>
          <w:color w:val="FF0000"/>
          <w:sz w:val="56"/>
          <w:szCs w:val="56"/>
          <w:lang w:eastAsia="ru-RU"/>
        </w:rPr>
        <w:t>м</w:t>
      </w:r>
      <w:proofErr w:type="gramEnd"/>
      <w:r w:rsidRPr="00554FD2">
        <w:rPr>
          <w:rFonts w:ascii="Times New Roman" w:eastAsia="Times New Roman" w:hAnsi="Times New Roman" w:cs="Times New Roman"/>
          <w:iCs/>
          <w:color w:val="FF0000"/>
          <w:sz w:val="56"/>
          <w:szCs w:val="56"/>
          <w:lang w:eastAsia="ru-RU"/>
        </w:rPr>
        <w:t>ой</w:t>
      </w:r>
      <w:r w:rsidR="00AF1FA1">
        <w:rPr>
          <w:rFonts w:ascii="Times New Roman" w:eastAsia="Times New Roman" w:hAnsi="Times New Roman" w:cs="Times New Roman"/>
          <w:iCs/>
          <w:color w:val="FF0000"/>
          <w:sz w:val="56"/>
          <w:szCs w:val="56"/>
          <w:lang w:eastAsia="ru-RU"/>
        </w:rPr>
        <w:t xml:space="preserve"> вариант </w:t>
      </w:r>
      <w:r w:rsidRPr="00554FD2">
        <w:rPr>
          <w:rFonts w:ascii="Times New Roman" w:eastAsia="Times New Roman" w:hAnsi="Times New Roman" w:cs="Times New Roman"/>
          <w:iCs/>
          <w:color w:val="FF0000"/>
          <w:sz w:val="56"/>
          <w:szCs w:val="56"/>
          <w:lang w:eastAsia="ru-RU"/>
        </w:rPr>
        <w:t>9</w:t>
      </w:r>
      <w:bookmarkStart w:id="33" w:name="_GoBack"/>
      <w:bookmarkEnd w:id="33"/>
    </w:p>
    <w:p w:rsidR="00554FD2" w:rsidRPr="00554FD2" w:rsidRDefault="00554FD2" w:rsidP="00554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2.2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Темы реферата по варианту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7633"/>
      </w:tblGrid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Тема реферата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транспорта Российской Федерации. Деятельность в субъектах Российской Федерации (Тюменская область). Федеральная Служба и Агентства Минтранса РФ.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транспорта. Отделение по Тюменской области.</w:t>
            </w:r>
          </w:p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 и основные функции.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Госавтоинспекция МВД России. Отделение по Тюменской </w:t>
            </w: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области.  Структура и деятельность.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дорожной инфраструктуры и транспорта администрации г. Тюмени. МУП ГТ «</w:t>
            </w:r>
            <w:proofErr w:type="spellStart"/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Тюменьгортранс</w:t>
            </w:r>
            <w:proofErr w:type="spellEnd"/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Структура и деятельность.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Транспортное обеспечение нефтегазовой отрасли.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Ассоциация международных автомобильных перевозчиков. </w:t>
            </w: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деятельность.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Автотранспортные предприятия. </w:t>
            </w: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деятельность.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Логистические компании. Экспедиционные компании. </w:t>
            </w: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деятельность.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Вспомогательное производство автотранспортного предприятия</w:t>
            </w:r>
            <w:r w:rsidRPr="00554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55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деятельность</w:t>
            </w:r>
          </w:p>
        </w:tc>
      </w:tr>
      <w:tr w:rsidR="00554FD2" w:rsidRPr="00554FD2" w:rsidTr="00554FD2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D2" w:rsidRPr="00554FD2" w:rsidRDefault="00554FD2" w:rsidP="00554F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D2" w:rsidRPr="00554FD2" w:rsidRDefault="00554FD2" w:rsidP="0055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F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Региональный и городской транспортный комплекс.</w:t>
            </w:r>
          </w:p>
        </w:tc>
      </w:tr>
    </w:tbl>
    <w:p w:rsidR="00554FD2" w:rsidRPr="00554FD2" w:rsidRDefault="00554FD2" w:rsidP="00554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темы — один из важных моментов подготовки к написанию реферата. Темы для студентов разрабатываются преподавателями. Однако студент может предложить самостоятельно сформулированный вариант названия и направления научной работы. Тема реферата должна быть актуальной, учитывать интересы студента, его способности и уровень развития общекультурных умений и навыков. При этом следует учитывать следующее: </w:t>
      </w:r>
    </w:p>
    <w:p w:rsidR="00554FD2" w:rsidRPr="00554FD2" w:rsidRDefault="00554FD2" w:rsidP="00554FD2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должна быть сформулирована грамотно с литературной точки зрения;</w:t>
      </w:r>
    </w:p>
    <w:p w:rsidR="00554FD2" w:rsidRPr="00554FD2" w:rsidRDefault="00554FD2" w:rsidP="00554FD2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названии реферата следует определить четкие рамки рассмотрения темы, которые не должны быть слишком широкими или слишком узкими.</w:t>
      </w:r>
    </w:p>
    <w:p w:rsidR="00554FD2" w:rsidRPr="00554FD2" w:rsidRDefault="00554FD2" w:rsidP="00554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тему, необходимо изучить соответствующую литературу: книги, брошюры, журнальные и газетные статьи.</w:t>
      </w:r>
    </w:p>
    <w:p w:rsidR="00554FD2" w:rsidRPr="00554FD2" w:rsidRDefault="00554FD2" w:rsidP="00554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выбора литературы студенты могут воспользоваться библиотечно-информационным центром </w:t>
      </w:r>
      <w:proofErr w:type="spellStart"/>
      <w:r w:rsidRPr="0055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ТюмГНГУ</w:t>
      </w:r>
      <w:proofErr w:type="spellEnd"/>
      <w:r w:rsidRPr="0055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любой библиотекой: своей, городской, областной.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забывать и о записях полных библиографических сведений об изучаемой книге, которые необходимы для правильного оформления списка литературы.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качестве источника получения необходимой информации студент может воспользоваться общими электронными ресурсами, размещёнными в глобальной сети Интернет.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пишется по определенному плану. Первоначальный план обычно рекомендуется преподавателем. Однако при изучении соответствующей литературы этот вариант плана уточняется и совершенствуется.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— это логическая основа реферата. От правильного его составления зависит структура и логическая связь его частей. Имея предварительный план, студент обращается к библиографии, прибегая к помощи библиографического каталога. Когда в достаточной степени накоплен материал, можно приниматься за систематизацию материала, отразив в плане все основные части реферата.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структура реферата состоит из следующих частей: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I.      Введение.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П.     Основная часть.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IV.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литературы.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(необязательная часть).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введении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обоснована актуальность темы реферата, её теоретическая и практическая значимость, степень научной разработанности темы и наличие различных подходов в ее решении.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студент умел четко сформулировать цель (или несколько целей), а также задачи, которые требуется решить. Введение должно содержать также краткий обзор изучаемой литературы, анализ сильных и слабых сторон того или иного источника.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реферата содержит материал, отобранный студентом для рассмотрения выбранной им проблемы. В этой части автор реферативного сочинения решает задачи, поставленные во введении. Основная часть должна включать в себя развитие научных представлений о проблеме. Целесообразно показать связь проблемы с современной действительностью. Кроме того, она должна содержать собственное мнение студента и сформулированные самостоятельные выводы, опирающиеся на соответствующие факты.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может быть разбита на параграфы (разделы), которые должны располагаться последовательно, логически. Выводы необходимо делать в каждом параграфе и главе.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Заключение 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 работы. Оно должно содержать основные выводы автора по решению проблем, поставленных в основной части реферата. Заключение может содержать и предложения по дальнейшей научной разработке вопроса.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keepLines/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34" w:name="_Toc329683790"/>
      <w:r w:rsidRPr="00554FD2">
        <w:rPr>
          <w:rFonts w:ascii="Times New Roman" w:eastAsia="Times New Roman" w:hAnsi="Times New Roman" w:cs="Arial"/>
          <w:b/>
          <w:bCs/>
          <w:iCs/>
          <w:caps/>
          <w:kern w:val="32"/>
          <w:sz w:val="28"/>
          <w:szCs w:val="28"/>
          <w:lang w:eastAsia="ru-RU"/>
        </w:rPr>
        <w:t>2.2 В</w:t>
      </w:r>
      <w:r w:rsidRPr="00554FD2">
        <w:rPr>
          <w:rFonts w:ascii="Times New Roman" w:eastAsia="Times New Roman" w:hAnsi="Times New Roman" w:cs="Arial"/>
          <w:b/>
          <w:bCs/>
          <w:iCs/>
          <w:kern w:val="32"/>
          <w:sz w:val="28"/>
          <w:szCs w:val="28"/>
          <w:lang w:eastAsia="ru-RU"/>
        </w:rPr>
        <w:t>опросы для самопроверки</w:t>
      </w:r>
      <w:bookmarkEnd w:id="34"/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тип структур управления организациями существует: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Аристократический;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Бюрократический;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организационной структурой фирмы понимается: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Организация, состоящая из отдельных подразделений с их взаимосвязями;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Организация, состоящая из отдельных подразделений без взаимосвязей;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Организация, не разделяемая на отдельные подразделения;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Концептуальное положение бюрократического типа: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формальных правил и норм;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иерархии управления;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Четкое разделение труда;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Органический тип структуры управления возник как: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Антипод бюрократической структуры;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бюрократической структуры;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структура до появления бюрократического типа;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типа ОСУ не существует.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Органический тип ОСУ имеет следующую характеристику: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базируются на авторитете, правилах или традициях;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Творческий подход к работе;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работы формулируются в виде установок;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готовность к проведению в организации прогрессивных изменений.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Недостатком линейной ОСУ является: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Неоднозначное распределение ответственности;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Затруднена коммуникация, с руководителем своего уровня необходимо связываться через вышестоящую организацию;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Дублирование функций управления;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Недостаток </w:t>
      </w:r>
      <w:proofErr w:type="gramStart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функциональной</w:t>
      </w:r>
      <w:proofErr w:type="gramEnd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Упрощенная коммуникация;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конфликтов из-за несогласия с директивами;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Длительная процедура принятия решения;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Недостаток </w:t>
      </w:r>
      <w:proofErr w:type="gramStart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линейно-функциональной</w:t>
      </w:r>
      <w:proofErr w:type="gramEnd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Восприимчивость к изменениям;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Обязанность строго следовать правилам и процедурам;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Быстрая передача и переработка информации;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Недостаток </w:t>
      </w:r>
      <w:proofErr w:type="spellStart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дивизиональной</w:t>
      </w:r>
      <w:proofErr w:type="spellEnd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промежуточных уровней для координации работы различных отделений;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Низкие затраты на координацию работы отделений;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Неуверенность менеджеров в обоснованности сроков выполнения задач по проектам;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Недостаток </w:t>
      </w:r>
      <w:proofErr w:type="gramStart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матричной</w:t>
      </w:r>
      <w:proofErr w:type="gramEnd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Невозможность общения между руководителями на своем уровне;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задержек при принятии решений;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Конфликт из-за власти между представителями нескольких инстанций;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Достоинство </w:t>
      </w:r>
      <w:proofErr w:type="gramStart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линейной</w:t>
      </w:r>
      <w:proofErr w:type="gramEnd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Простое построение;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Неоднозначное разграничение задач, компетенции, ответственности;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Мягкое руководство персоналом;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оперативности и точности управленческих решений.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Достоинство </w:t>
      </w:r>
      <w:proofErr w:type="gramStart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функциональной</w:t>
      </w:r>
      <w:proofErr w:type="gramEnd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звеньев согласования;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дублирования работ;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вертикальных связей;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компетентность специалистов, отвечающих за выполнение конкретных функций не важна.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Достоинство </w:t>
      </w:r>
      <w:proofErr w:type="gramStart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линейно-функциональной</w:t>
      </w:r>
      <w:proofErr w:type="gramEnd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Концентрация власти в управляющей верхушке;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Быстрая реакция на изменения рынка;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Жесткая система связей;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Достоинство </w:t>
      </w:r>
      <w:proofErr w:type="spellStart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дивизиональной</w:t>
      </w:r>
      <w:proofErr w:type="spellEnd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Большая самостоятельность руководителей отделов;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Медленная реакция на изменения рынка;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Нагрузка высших руководителей оперативными задачами;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решения.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Достоинство </w:t>
      </w:r>
      <w:proofErr w:type="gramStart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матричной</w:t>
      </w:r>
      <w:proofErr w:type="gramEnd"/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Простое построение;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Высокая квалификация специалистов;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Жесткая система связей;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тип структур управления организациями существует: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Аристократический;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организационной структурой фирмы понимается: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Организация, не разделяемая на отдельные подразделения;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Организация, состоящая из отдельных подразделений с их взаимосвязями;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Организация, состоящая из отдельных подразделений без взаимосвязей;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Концептуальное положение бюрократического типа: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формальных правил и норм;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Иерархичность управления;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Нечеткое разделение труда;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правильного ответа.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Органический тип структуры управления возник как: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структура до появления бюрократического типа;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бюрократической структуры;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Антипод бюрократической структуры;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типа ОСУ не существует.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Органический тип ОСУ имеет следующую характеристику: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принимаются на основе обсуждения;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творческий подход к работе;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работы формулируются в виде установок;</w:t>
      </w:r>
    </w:p>
    <w:p w:rsidR="00554FD2" w:rsidRPr="00554FD2" w:rsidRDefault="00554FD2" w:rsidP="00554FD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F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готовность к проведению в организации прогрессивных изменений.</w:t>
      </w:r>
    </w:p>
    <w:p w:rsidR="00554FD2" w:rsidRPr="00554FD2" w:rsidRDefault="00554FD2" w:rsidP="00554FD2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4FD2" w:rsidRPr="00554FD2" w:rsidRDefault="00554FD2" w:rsidP="00554FD2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4FD2" w:rsidRPr="00554FD2" w:rsidRDefault="00554FD2" w:rsidP="00554FD2">
      <w:pPr>
        <w:keepLines/>
        <w:widowControl w:val="0"/>
        <w:suppressAutoHyphens/>
        <w:autoSpaceDE w:val="0"/>
        <w:autoSpaceDN w:val="0"/>
        <w:adjustRightInd w:val="0"/>
        <w:spacing w:after="24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br w:type="page"/>
      </w:r>
      <w:bookmarkStart w:id="35" w:name="_Toc329683791"/>
      <w:r w:rsidRPr="00554FD2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lastRenderedPageBreak/>
        <w:t>ОСНОВНАЯ РЕКОМЕНДУЕМАЯ ЛИТЕРАТУРА</w:t>
      </w:r>
      <w:bookmarkEnd w:id="35"/>
    </w:p>
    <w:p w:rsidR="00554FD2" w:rsidRPr="00554FD2" w:rsidRDefault="00554FD2" w:rsidP="00554FD2">
      <w:pPr>
        <w:numPr>
          <w:ilvl w:val="0"/>
          <w:numId w:val="6"/>
        </w:numPr>
        <w:autoSpaceDE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Менеджмент на транспорте [Электронный ресурс]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Ю. В.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Буралев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Н. Громов, Н. А. Козлова ; ред.: Н. Н. Громов, В. А. Персианов. - Электрон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 дан. - М. : Академия, 2011. - 1 эл. опт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(DVD-ROM). - (Учебная литература в электронном формате).</w:t>
      </w:r>
    </w:p>
    <w:p w:rsidR="00554FD2" w:rsidRPr="00554FD2" w:rsidRDefault="00554FD2" w:rsidP="00554FD2">
      <w:pPr>
        <w:numPr>
          <w:ilvl w:val="0"/>
          <w:numId w:val="6"/>
        </w:numPr>
        <w:autoSpaceDE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Веснин, Владимир Рафаилович.  Менеджмент [Текст]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вузов, обучающихся по специальности "Менеджмент организации" / В. Р. Веснин. - 3-е изд.,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Проспект, 2007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keepLines/>
        <w:widowControl w:val="0"/>
        <w:suppressAutoHyphens/>
        <w:autoSpaceDE w:val="0"/>
        <w:autoSpaceDN w:val="0"/>
        <w:adjustRightInd w:val="0"/>
        <w:spacing w:after="24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36" w:name="_Toc329683792"/>
      <w:bookmarkStart w:id="37" w:name="_Toc328702153"/>
      <w:bookmarkStart w:id="38" w:name="_Toc328666449"/>
      <w:bookmarkStart w:id="39" w:name="_Toc328528593"/>
      <w:r w:rsidRPr="00554FD2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t>ДОПОЛНИТЕЛЬНАЯ РЕКОМЕНДУЕМАЯ ЛИТЕРАТУРА</w:t>
      </w:r>
      <w:bookmarkEnd w:id="36"/>
      <w:bookmarkEnd w:id="37"/>
      <w:bookmarkEnd w:id="38"/>
      <w:bookmarkEnd w:id="39"/>
    </w:p>
    <w:p w:rsidR="00554FD2" w:rsidRPr="00554FD2" w:rsidRDefault="00554FD2" w:rsidP="00554FD2">
      <w:pPr>
        <w:numPr>
          <w:ilvl w:val="0"/>
          <w:numId w:val="7"/>
        </w:numPr>
        <w:tabs>
          <w:tab w:val="num" w:pos="120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БережнаяММ"/>
      <w:bookmarkStart w:id="41" w:name="сайтАвтомойкаСом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Лобов, Н.В. Организационно-производственные структуры технической эксплуатации автомобилей: учебное пособие / Н.В. Лобов, В.Н. Носков,— Пермь: Изд-во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2007. — 166 с.</w:t>
      </w:r>
    </w:p>
    <w:bookmarkEnd w:id="40"/>
    <w:bookmarkEnd w:id="41"/>
    <w:p w:rsidR="00554FD2" w:rsidRPr="00554FD2" w:rsidRDefault="00554FD2" w:rsidP="00554FD2">
      <w:pPr>
        <w:numPr>
          <w:ilvl w:val="0"/>
          <w:numId w:val="7"/>
        </w:numPr>
        <w:tabs>
          <w:tab w:val="num" w:pos="120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менеджмента: учебное пособие для технических специальностей нефтегазовых вузов / А. Ф. Андреев [и др.] ; под общ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С. Г. Лопатиной ; РГУ нефти и газ им.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И.М.Губкина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 — 296 с.</w:t>
      </w:r>
    </w:p>
    <w:p w:rsidR="00554FD2" w:rsidRPr="00554FD2" w:rsidRDefault="00554FD2" w:rsidP="00554FD2">
      <w:pPr>
        <w:numPr>
          <w:ilvl w:val="0"/>
          <w:numId w:val="7"/>
        </w:numPr>
        <w:tabs>
          <w:tab w:val="num" w:pos="120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менеджмент. Управление предприятием: учебное пособие для студентов экономических специальностей вузов / С. А.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Пелих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И. Гоев, М. И. Плотницкий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С. А. Пелех. — Минск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БГЭУ, 2003. — 556 с.</w:t>
      </w:r>
    </w:p>
    <w:p w:rsidR="00554FD2" w:rsidRPr="00554FD2" w:rsidRDefault="00554FD2" w:rsidP="00554FD2">
      <w:pPr>
        <w:numPr>
          <w:ilvl w:val="0"/>
          <w:numId w:val="7"/>
        </w:numPr>
        <w:tabs>
          <w:tab w:val="num" w:pos="120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организации (предприятия): учебник для студентов вузов / под ред. Н. А. Сафронова. — 2-е изд.,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Москва: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Экономистъ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— 620 с.</w:t>
      </w:r>
    </w:p>
    <w:p w:rsidR="00554FD2" w:rsidRPr="00554FD2" w:rsidRDefault="00554FD2" w:rsidP="00554FD2">
      <w:pPr>
        <w:numPr>
          <w:ilvl w:val="0"/>
          <w:numId w:val="7"/>
        </w:numPr>
        <w:tabs>
          <w:tab w:val="num" w:pos="120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Яговкин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А.И. Управление производственно-экономическими системами: учебное пособие для студентов вузов / А. И.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Яговкин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Тюмень</w:t>
      </w:r>
      <w:proofErr w:type="gram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ТюмГНГУ</w:t>
      </w:r>
      <w:proofErr w:type="spellEnd"/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— 176 с.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42" w:name="_Toc329683793"/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Методические указания по выполнению контрольных работ по дисциплине «Организационно-производственные структуры на транспорте» для студентов специальности </w:t>
      </w:r>
      <w:r w:rsidRPr="00554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190701.65 Организация перевозок и управление на транспорте (автомобильный транспорт)</w:t>
      </w:r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направления </w:t>
      </w:r>
      <w:r w:rsidRPr="00554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190700.62 Технология транспортных процессов</w:t>
      </w:r>
      <w:bookmarkEnd w:id="42"/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форм обучения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Составители: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Евтина Галина Сергеевна</w:t>
      </w:r>
      <w:r w:rsidRPr="0055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к.т.н., доцент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Подписано в печать _________2012. Формат 60×90 1/16. </w:t>
      </w:r>
      <w:proofErr w:type="spellStart"/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</w:t>
      </w:r>
      <w:proofErr w:type="gramStart"/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.п</w:t>
      </w:r>
      <w:proofErr w:type="gramEnd"/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еч.л</w:t>
      </w:r>
      <w:proofErr w:type="spellEnd"/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._____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Тираж 36 экз. Заказ №_____.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Издательство федерального государственного бюджетного образовательного учреждения 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высшего профессионального образования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«Тюменский государственный нефтегазовый университет». 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625000, Тюмень, ул. Володарского, 38.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Отдел оперативной полиграфии издательства. </w:t>
      </w:r>
    </w:p>
    <w:p w:rsidR="00554FD2" w:rsidRPr="00554FD2" w:rsidRDefault="00554FD2" w:rsidP="0055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625039, Тюмень, ул. Киевская, 52.</w:t>
      </w:r>
    </w:p>
    <w:p w:rsidR="00385FA3" w:rsidRDefault="00AF1FA1"/>
    <w:sectPr w:rsidR="00385FA3" w:rsidSect="00554FD2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F87"/>
    <w:multiLevelType w:val="hybridMultilevel"/>
    <w:tmpl w:val="989E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5C12"/>
    <w:multiLevelType w:val="hybridMultilevel"/>
    <w:tmpl w:val="E4460E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965D1"/>
    <w:multiLevelType w:val="hybridMultilevel"/>
    <w:tmpl w:val="84D8F7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2D4E49"/>
    <w:multiLevelType w:val="multilevel"/>
    <w:tmpl w:val="86ACD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5176FB4"/>
    <w:multiLevelType w:val="hybridMultilevel"/>
    <w:tmpl w:val="38127630"/>
    <w:lvl w:ilvl="0" w:tplc="F48E70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3D7E43"/>
    <w:multiLevelType w:val="hybridMultilevel"/>
    <w:tmpl w:val="6816B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EB3EF6"/>
    <w:multiLevelType w:val="hybridMultilevel"/>
    <w:tmpl w:val="61125A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D2"/>
    <w:rsid w:val="00246CB4"/>
    <w:rsid w:val="00554FD2"/>
    <w:rsid w:val="009E3D3D"/>
    <w:rsid w:val="00A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FD2"/>
    <w:pPr>
      <w:keepNext/>
      <w:keepLines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D2"/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54FD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54F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54FD2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çàãîëîâîê 6"/>
    <w:basedOn w:val="a"/>
    <w:next w:val="a"/>
    <w:rsid w:val="00554FD2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554FD2"/>
    <w:pPr>
      <w:widowControl w:val="0"/>
      <w:autoSpaceDE w:val="0"/>
      <w:autoSpaceDN w:val="0"/>
      <w:adjustRightInd w:val="0"/>
      <w:spacing w:after="0" w:line="256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4FD2"/>
    <w:pPr>
      <w:widowControl w:val="0"/>
      <w:autoSpaceDE w:val="0"/>
      <w:autoSpaceDN w:val="0"/>
      <w:adjustRightInd w:val="0"/>
      <w:spacing w:after="0" w:line="266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54FD2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554FD2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554F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554FD2"/>
    <w:rPr>
      <w:rFonts w:ascii="Times New Roman" w:hAnsi="Times New Roman" w:cs="Times New Roman" w:hint="default"/>
      <w:i/>
      <w:i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5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FD2"/>
    <w:pPr>
      <w:keepNext/>
      <w:keepLines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D2"/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54FD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54F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54FD2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çàãîëîâîê 6"/>
    <w:basedOn w:val="a"/>
    <w:next w:val="a"/>
    <w:rsid w:val="00554FD2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554FD2"/>
    <w:pPr>
      <w:widowControl w:val="0"/>
      <w:autoSpaceDE w:val="0"/>
      <w:autoSpaceDN w:val="0"/>
      <w:adjustRightInd w:val="0"/>
      <w:spacing w:after="0" w:line="256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4FD2"/>
    <w:pPr>
      <w:widowControl w:val="0"/>
      <w:autoSpaceDE w:val="0"/>
      <w:autoSpaceDN w:val="0"/>
      <w:adjustRightInd w:val="0"/>
      <w:spacing w:after="0" w:line="266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54FD2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554FD2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554F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554FD2"/>
    <w:rPr>
      <w:rFonts w:ascii="Times New Roman" w:hAnsi="Times New Roman" w:cs="Times New Roman" w:hint="default"/>
      <w:i/>
      <w:i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5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13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18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1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47;&#1072;&#1075;&#1088;&#1091;&#1079;&#1082;&#1080;\82_MU_KontR_OPST.mht" TargetMode="External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6239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2014-02-25T07:07:00Z</dcterms:created>
  <dcterms:modified xsi:type="dcterms:W3CDTF">2014-02-26T13:44:00Z</dcterms:modified>
</cp:coreProperties>
</file>