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90" w:rsidRDefault="00014C90">
      <w:pPr>
        <w:rPr>
          <w:sz w:val="28"/>
          <w:szCs w:val="28"/>
        </w:rPr>
      </w:pPr>
    </w:p>
    <w:p w:rsidR="00330EB8" w:rsidRDefault="00330EB8">
      <w:pPr>
        <w:rPr>
          <w:sz w:val="28"/>
          <w:szCs w:val="28"/>
        </w:rPr>
      </w:pPr>
      <w:r>
        <w:rPr>
          <w:sz w:val="28"/>
          <w:szCs w:val="28"/>
        </w:rPr>
        <w:t>Тема: Особенности древнекитайской философии</w:t>
      </w:r>
    </w:p>
    <w:p w:rsidR="00330EB8" w:rsidRDefault="00330EB8">
      <w:pPr>
        <w:rPr>
          <w:sz w:val="28"/>
          <w:szCs w:val="28"/>
        </w:rPr>
      </w:pPr>
      <w:r>
        <w:rPr>
          <w:sz w:val="28"/>
          <w:szCs w:val="28"/>
        </w:rPr>
        <w:t>Объем 14 стр.</w:t>
      </w:r>
    </w:p>
    <w:p w:rsidR="00330EB8" w:rsidRDefault="00330EB8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30EB8" w:rsidRDefault="00330EB8" w:rsidP="00330E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Становление китайской философии.</w:t>
      </w:r>
    </w:p>
    <w:p w:rsidR="00330EB8" w:rsidRDefault="00330EB8" w:rsidP="00330E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положения философии даосизма.</w:t>
      </w:r>
    </w:p>
    <w:p w:rsidR="00330EB8" w:rsidRDefault="00330EB8" w:rsidP="00330E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Философия конфуцианства.</w:t>
      </w:r>
    </w:p>
    <w:p w:rsidR="00330EB8" w:rsidRDefault="00330EB8" w:rsidP="00330EB8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0EB8" w:rsidRDefault="00330EB8" w:rsidP="00330EB8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330EB8" w:rsidRPr="00330EB8" w:rsidRDefault="00330EB8" w:rsidP="00330EB8">
      <w:pPr>
        <w:rPr>
          <w:sz w:val="28"/>
          <w:szCs w:val="28"/>
        </w:rPr>
      </w:pPr>
    </w:p>
    <w:sectPr w:rsidR="00330EB8" w:rsidRPr="00330EB8" w:rsidSect="0001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04"/>
    <w:multiLevelType w:val="hybridMultilevel"/>
    <w:tmpl w:val="3EB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B8"/>
    <w:rsid w:val="00014C90"/>
    <w:rsid w:val="00114444"/>
    <w:rsid w:val="0033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2014-03-21T23:20:00Z</dcterms:created>
  <dcterms:modified xsi:type="dcterms:W3CDTF">2014-03-21T23:26:00Z</dcterms:modified>
</cp:coreProperties>
</file>