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F8" w:rsidRDefault="004838F8" w:rsidP="004838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№1</w:t>
      </w:r>
    </w:p>
    <w:p w:rsidR="004838F8" w:rsidRDefault="004838F8" w:rsidP="004838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задаче необходимо: начертить схему трехфазной </w:t>
      </w:r>
      <w:proofErr w:type="spellStart"/>
      <w:r>
        <w:rPr>
          <w:color w:val="000000"/>
          <w:sz w:val="28"/>
          <w:szCs w:val="28"/>
        </w:rPr>
        <w:t>четырехпроводной</w:t>
      </w:r>
      <w:proofErr w:type="spellEnd"/>
      <w:r>
        <w:rPr>
          <w:color w:val="000000"/>
          <w:sz w:val="28"/>
          <w:szCs w:val="28"/>
        </w:rPr>
        <w:t xml:space="preserve"> сети с заземленной </w:t>
      </w:r>
      <w:proofErr w:type="spellStart"/>
      <w:r>
        <w:rPr>
          <w:color w:val="000000"/>
          <w:sz w:val="28"/>
          <w:szCs w:val="28"/>
        </w:rPr>
        <w:t>нейтралью</w:t>
      </w:r>
      <w:proofErr w:type="spellEnd"/>
      <w:r>
        <w:rPr>
          <w:color w:val="000000"/>
          <w:sz w:val="28"/>
          <w:szCs w:val="28"/>
        </w:rPr>
        <w:t xml:space="preserve"> и подключенной электроустановкой </w:t>
      </w:r>
    </w:p>
    <w:p w:rsidR="004838F8" w:rsidRPr="00A51B40" w:rsidRDefault="004838F8" w:rsidP="004838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Требуется:</w:t>
      </w:r>
    </w:p>
    <w:p w:rsidR="004838F8" w:rsidRDefault="004838F8" w:rsidP="004838F8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напряжение на корпусе электроустановки при замыкании фазы на корпус в момент замыкания</w:t>
      </w:r>
    </w:p>
    <w:p w:rsidR="004838F8" w:rsidRDefault="004838F8" w:rsidP="004838F8">
      <w:pPr>
        <w:pStyle w:val="a3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без повторного заземления нулевого провода;</w:t>
      </w:r>
    </w:p>
    <w:p w:rsidR="004838F8" w:rsidRDefault="004838F8" w:rsidP="004838F8">
      <w:pPr>
        <w:pStyle w:val="a3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 повторным заземлением нулевого провода.</w:t>
      </w:r>
    </w:p>
    <w:p w:rsidR="004838F8" w:rsidRDefault="004838F8" w:rsidP="004838F8">
      <w:pPr>
        <w:numPr>
          <w:ilvl w:val="0"/>
          <w:numId w:val="2"/>
        </w:numPr>
        <w:overflowPunct/>
        <w:autoSpaceDE/>
        <w:adjustRightInd/>
        <w:spacing w:before="100" w:beforeAutospacing="1" w:after="100" w:afterAutospacing="1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ток короткого замыкания и проверить, удовлетворяет ли он условию ПУЭ для перегорания  плавкой вставки предохранителя: </w:t>
      </w:r>
    </w:p>
    <w:p w:rsidR="004838F8" w:rsidRDefault="004838F8" w:rsidP="004838F8">
      <w:pPr>
        <w:pStyle w:val="a3"/>
        <w:ind w:left="1440"/>
        <w:jc w:val="center"/>
        <w:rPr>
          <w:i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I</w:t>
      </w:r>
      <w:proofErr w:type="gramEnd"/>
      <w:r>
        <w:rPr>
          <w:i/>
          <w:color w:val="000000"/>
          <w:sz w:val="28"/>
          <w:szCs w:val="28"/>
        </w:rPr>
        <w:t>кз</w:t>
      </w:r>
      <w:proofErr w:type="spellEnd"/>
      <w:r>
        <w:rPr>
          <w:i/>
          <w:color w:val="000000"/>
          <w:sz w:val="28"/>
          <w:szCs w:val="28"/>
        </w:rPr>
        <w:t xml:space="preserve"> ≥ 3Iн,</w:t>
      </w:r>
    </w:p>
    <w:p w:rsidR="004838F8" w:rsidRDefault="004838F8" w:rsidP="004838F8">
      <w:pPr>
        <w:pStyle w:val="a3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proofErr w:type="gramStart"/>
      <w:r>
        <w:rPr>
          <w:i/>
          <w:color w:val="000000"/>
          <w:sz w:val="28"/>
          <w:szCs w:val="28"/>
        </w:rPr>
        <w:t>I</w:t>
      </w:r>
      <w:proofErr w:type="gramEnd"/>
      <w:r>
        <w:rPr>
          <w:i/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- ток плавкой вставки (проверить для следующих значений тока </w:t>
      </w:r>
      <w:proofErr w:type="spellStart"/>
      <w:r>
        <w:rPr>
          <w:i/>
          <w:color w:val="000000"/>
          <w:sz w:val="28"/>
          <w:szCs w:val="28"/>
        </w:rPr>
        <w:t>Iн</w:t>
      </w:r>
      <w:proofErr w:type="spellEnd"/>
      <w:r>
        <w:rPr>
          <w:color w:val="000000"/>
          <w:sz w:val="28"/>
          <w:szCs w:val="28"/>
        </w:rPr>
        <w:t xml:space="preserve"> = 20,30,50,100 </w:t>
      </w: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).</w:t>
      </w:r>
    </w:p>
    <w:p w:rsidR="004838F8" w:rsidRDefault="004838F8" w:rsidP="004838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напряжение прикосновения на корпусе установки и ток через тело человека при замыкании одной из фаз на землю </w:t>
      </w:r>
    </w:p>
    <w:p w:rsidR="004838F8" w:rsidRDefault="004838F8" w:rsidP="004838F8">
      <w:pPr>
        <w:overflowPunct/>
        <w:autoSpaceDE/>
        <w:adjustRightInd/>
        <w:ind w:left="360"/>
        <w:jc w:val="both"/>
        <w:rPr>
          <w:sz w:val="28"/>
          <w:szCs w:val="28"/>
        </w:rPr>
      </w:pPr>
    </w:p>
    <w:p w:rsidR="004838F8" w:rsidRDefault="004838F8" w:rsidP="004838F8">
      <w:pPr>
        <w:overflowPunct/>
        <w:autoSpaceDE/>
        <w:adjustRightInd/>
        <w:ind w:left="360"/>
        <w:jc w:val="both"/>
        <w:rPr>
          <w:sz w:val="28"/>
          <w:szCs w:val="28"/>
        </w:rPr>
      </w:pPr>
      <w:r w:rsidRPr="004838F8">
        <w:rPr>
          <w:sz w:val="28"/>
          <w:szCs w:val="28"/>
          <w:lang w:val="en-US"/>
        </w:rPr>
        <w:t>Ro</w:t>
      </w:r>
      <w:r w:rsidRPr="004838F8">
        <w:rPr>
          <w:sz w:val="28"/>
          <w:szCs w:val="28"/>
        </w:rPr>
        <w:t xml:space="preserve"> = 4 </w:t>
      </w:r>
      <w:r w:rsidRPr="004838F8">
        <w:rPr>
          <w:sz w:val="28"/>
          <w:szCs w:val="28"/>
          <w:lang w:val="en-US"/>
        </w:rPr>
        <w:t>O</w:t>
      </w:r>
      <w:r w:rsidRPr="004838F8">
        <w:rPr>
          <w:sz w:val="28"/>
          <w:szCs w:val="28"/>
        </w:rPr>
        <w:t>м</w:t>
      </w:r>
    </w:p>
    <w:p w:rsidR="004838F8" w:rsidRDefault="004838F8" w:rsidP="004838F8">
      <w:pPr>
        <w:overflowPunct/>
        <w:autoSpaceDE/>
        <w:adjustRightInd/>
        <w:ind w:left="360"/>
        <w:jc w:val="both"/>
        <w:rPr>
          <w:sz w:val="28"/>
          <w:szCs w:val="28"/>
        </w:rPr>
      </w:pPr>
    </w:p>
    <w:p w:rsidR="004838F8" w:rsidRPr="004838F8" w:rsidRDefault="004838F8" w:rsidP="004838F8">
      <w:pPr>
        <w:overflowPunct/>
        <w:autoSpaceDE/>
        <w:adjustRightInd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747"/>
      </w:tblGrid>
      <w:tr w:rsidR="004838F8" w:rsidRPr="00A01C45" w:rsidTr="00820E96">
        <w:tc>
          <w:tcPr>
            <w:tcW w:w="1960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01C45">
              <w:rPr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A01C45">
              <w:rPr>
                <w:color w:val="000000"/>
                <w:sz w:val="18"/>
                <w:szCs w:val="18"/>
              </w:rPr>
              <w:t>повт</w:t>
            </w:r>
            <w:proofErr w:type="spellEnd"/>
          </w:p>
        </w:tc>
        <w:tc>
          <w:tcPr>
            <w:tcW w:w="747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01C4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838F8" w:rsidRPr="00A01C45" w:rsidTr="00820E96">
        <w:tc>
          <w:tcPr>
            <w:tcW w:w="1960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01C45">
              <w:rPr>
                <w:color w:val="000000"/>
                <w:sz w:val="28"/>
                <w:szCs w:val="28"/>
                <w:lang w:val="en-US"/>
              </w:rPr>
              <w:t>R</w:t>
            </w:r>
            <w:r w:rsidRPr="00A01C45">
              <w:rPr>
                <w:color w:val="000000"/>
                <w:sz w:val="18"/>
                <w:szCs w:val="18"/>
              </w:rPr>
              <w:t xml:space="preserve">петли </w:t>
            </w:r>
            <w:proofErr w:type="spellStart"/>
            <w:r w:rsidRPr="00A01C45">
              <w:rPr>
                <w:color w:val="000000"/>
                <w:sz w:val="18"/>
                <w:szCs w:val="18"/>
              </w:rPr>
              <w:t>фаза-нзп</w:t>
            </w:r>
            <w:proofErr w:type="spellEnd"/>
          </w:p>
        </w:tc>
        <w:tc>
          <w:tcPr>
            <w:tcW w:w="747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01C45">
              <w:rPr>
                <w:color w:val="000000"/>
                <w:sz w:val="28"/>
                <w:szCs w:val="28"/>
              </w:rPr>
              <w:t>1.6</w:t>
            </w:r>
          </w:p>
        </w:tc>
      </w:tr>
      <w:tr w:rsidR="004838F8" w:rsidRPr="00A01C45" w:rsidTr="00820E96">
        <w:tc>
          <w:tcPr>
            <w:tcW w:w="1960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01C45">
              <w:rPr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A01C45">
              <w:rPr>
                <w:color w:val="000000"/>
                <w:sz w:val="18"/>
                <w:szCs w:val="18"/>
              </w:rPr>
              <w:t>нзп</w:t>
            </w:r>
            <w:proofErr w:type="spellEnd"/>
          </w:p>
        </w:tc>
        <w:tc>
          <w:tcPr>
            <w:tcW w:w="747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01C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38F8" w:rsidRPr="00A01C45" w:rsidTr="00820E96">
        <w:tc>
          <w:tcPr>
            <w:tcW w:w="1960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01C45">
              <w:rPr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A01C45">
              <w:rPr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47" w:type="dxa"/>
          </w:tcPr>
          <w:p w:rsidR="004838F8" w:rsidRPr="00A01C45" w:rsidRDefault="004838F8" w:rsidP="002F09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01C45">
              <w:rPr>
                <w:color w:val="000000"/>
                <w:sz w:val="28"/>
                <w:szCs w:val="28"/>
              </w:rPr>
              <w:t>75</w:t>
            </w:r>
          </w:p>
        </w:tc>
      </w:tr>
    </w:tbl>
    <w:p w:rsidR="004838F8" w:rsidRDefault="004838F8" w:rsidP="004838F8">
      <w:pPr>
        <w:pStyle w:val="a3"/>
        <w:ind w:left="720"/>
        <w:rPr>
          <w:sz w:val="28"/>
          <w:szCs w:val="28"/>
        </w:rPr>
      </w:pPr>
    </w:p>
    <w:p w:rsidR="004838F8" w:rsidRDefault="004838F8" w:rsidP="004838F8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решения сопровождать схемами   </w:t>
      </w:r>
    </w:p>
    <w:p w:rsidR="007076DD" w:rsidRDefault="007076DD"/>
    <w:p w:rsidR="004838F8" w:rsidRDefault="004838F8"/>
    <w:p w:rsidR="004838F8" w:rsidRDefault="004838F8"/>
    <w:p w:rsidR="004838F8" w:rsidRDefault="004838F8"/>
    <w:p w:rsidR="004838F8" w:rsidRDefault="004838F8"/>
    <w:p w:rsidR="004838F8" w:rsidRDefault="004838F8"/>
    <w:p w:rsidR="004838F8" w:rsidRDefault="004838F8"/>
    <w:p w:rsidR="004838F8" w:rsidRDefault="004838F8"/>
    <w:p w:rsidR="004838F8" w:rsidRDefault="004838F8"/>
    <w:p w:rsidR="004838F8" w:rsidRDefault="004838F8">
      <w:pPr>
        <w:rPr>
          <w:b/>
          <w:sz w:val="24"/>
        </w:rPr>
      </w:pPr>
      <w:r w:rsidRPr="004838F8">
        <w:rPr>
          <w:b/>
          <w:sz w:val="24"/>
        </w:rPr>
        <w:lastRenderedPageBreak/>
        <w:t>Задача №2</w:t>
      </w:r>
    </w:p>
    <w:p w:rsidR="004838F8" w:rsidRDefault="004838F8">
      <w:pPr>
        <w:rPr>
          <w:b/>
          <w:sz w:val="24"/>
        </w:rPr>
      </w:pPr>
    </w:p>
    <w:p w:rsidR="004838F8" w:rsidRDefault="004838F8" w:rsidP="004838F8">
      <w:pPr>
        <w:pStyle w:val="a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Спроектировать систему общего освещения в офисном помещении  (для данных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1646"/>
      </w:tblGrid>
      <w:tr w:rsidR="004838F8" w:rsidRPr="00A01C45" w:rsidTr="00402DA4">
        <w:trPr>
          <w:trHeight w:val="375"/>
        </w:trPr>
        <w:tc>
          <w:tcPr>
            <w:tcW w:w="1646" w:type="dxa"/>
            <w:vMerge w:val="restart"/>
          </w:tcPr>
          <w:p w:rsidR="004838F8" w:rsidRPr="00A01C45" w:rsidRDefault="004838F8" w:rsidP="002F092A">
            <w:pPr>
              <w:jc w:val="both"/>
              <w:rPr>
                <w:sz w:val="28"/>
                <w:szCs w:val="28"/>
              </w:rPr>
            </w:pPr>
            <w:r w:rsidRPr="00A01C45">
              <w:rPr>
                <w:sz w:val="28"/>
                <w:szCs w:val="28"/>
              </w:rPr>
              <w:t xml:space="preserve">Размеры помещения, </w:t>
            </w:r>
            <w:proofErr w:type="gramStart"/>
            <w:r w:rsidRPr="00A01C45">
              <w:rPr>
                <w:sz w:val="28"/>
                <w:szCs w:val="28"/>
              </w:rPr>
              <w:t>м</w:t>
            </w:r>
            <w:proofErr w:type="gramEnd"/>
            <w:r w:rsidRPr="00A01C45">
              <w:rPr>
                <w:sz w:val="28"/>
                <w:szCs w:val="28"/>
              </w:rPr>
              <w:t>:</w:t>
            </w:r>
          </w:p>
          <w:p w:rsidR="004838F8" w:rsidRPr="00A01C45" w:rsidRDefault="004838F8" w:rsidP="002F0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</w:tcPr>
          <w:p w:rsidR="004838F8" w:rsidRPr="00A01C45" w:rsidRDefault="004838F8" w:rsidP="002F0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38F8" w:rsidRPr="00A01C45" w:rsidTr="00402DA4">
        <w:trPr>
          <w:trHeight w:val="585"/>
        </w:trPr>
        <w:tc>
          <w:tcPr>
            <w:tcW w:w="1646" w:type="dxa"/>
            <w:vMerge/>
          </w:tcPr>
          <w:p w:rsidR="004838F8" w:rsidRPr="00A01C45" w:rsidRDefault="004838F8" w:rsidP="002F0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vMerge/>
          </w:tcPr>
          <w:p w:rsidR="004838F8" w:rsidRPr="00A01C45" w:rsidRDefault="004838F8" w:rsidP="002F092A">
            <w:pPr>
              <w:jc w:val="center"/>
              <w:rPr>
                <w:sz w:val="28"/>
                <w:szCs w:val="28"/>
              </w:rPr>
            </w:pPr>
          </w:p>
        </w:tc>
      </w:tr>
      <w:tr w:rsidR="004838F8" w:rsidRPr="00A01C45" w:rsidTr="00402DA4"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  <w:r w:rsidRPr="00A01C45">
              <w:rPr>
                <w:sz w:val="24"/>
                <w:szCs w:val="24"/>
              </w:rPr>
              <w:t>Длина</w:t>
            </w:r>
            <w:proofErr w:type="gramStart"/>
            <w:r w:rsidRPr="00A01C45">
              <w:rPr>
                <w:sz w:val="24"/>
                <w:szCs w:val="24"/>
              </w:rPr>
              <w:t xml:space="preserve"> А</w:t>
            </w:r>
            <w:proofErr w:type="gramEnd"/>
          </w:p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838F8" w:rsidRPr="00A01C45" w:rsidTr="00402DA4"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  <w:r w:rsidRPr="00A01C45">
              <w:rPr>
                <w:sz w:val="24"/>
                <w:szCs w:val="24"/>
              </w:rPr>
              <w:t>Ширина</w:t>
            </w:r>
            <w:proofErr w:type="gramStart"/>
            <w:r w:rsidRPr="00A01C45">
              <w:rPr>
                <w:sz w:val="24"/>
                <w:szCs w:val="24"/>
              </w:rPr>
              <w:t xml:space="preserve"> В</w:t>
            </w:r>
            <w:proofErr w:type="gramEnd"/>
          </w:p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838F8" w:rsidRPr="00A01C45" w:rsidTr="00402DA4"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  <w:r w:rsidRPr="00A01C45">
              <w:rPr>
                <w:sz w:val="24"/>
                <w:szCs w:val="24"/>
              </w:rPr>
              <w:t>Высота Н</w:t>
            </w:r>
          </w:p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4838F8" w:rsidRPr="00A01C45" w:rsidTr="00402DA4"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  <w:r w:rsidRPr="00A01C45">
              <w:rPr>
                <w:sz w:val="24"/>
                <w:szCs w:val="24"/>
              </w:rPr>
              <w:t>Монитор</w:t>
            </w:r>
          </w:p>
        </w:tc>
        <w:tc>
          <w:tcPr>
            <w:tcW w:w="1646" w:type="dxa"/>
          </w:tcPr>
          <w:p w:rsidR="004838F8" w:rsidRPr="00A01C45" w:rsidRDefault="004838F8" w:rsidP="002F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</w:t>
            </w:r>
          </w:p>
        </w:tc>
      </w:tr>
    </w:tbl>
    <w:p w:rsidR="004838F8" w:rsidRDefault="004838F8" w:rsidP="004838F8">
      <w:pPr>
        <w:pStyle w:val="a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). Проект представить в графическом виде, (учитывая схему расположения рабочих мест с ПК).</w:t>
      </w:r>
      <w:proofErr w:type="gramEnd"/>
      <w:r>
        <w:rPr>
          <w:bCs/>
          <w:sz w:val="28"/>
          <w:szCs w:val="28"/>
        </w:rPr>
        <w:t xml:space="preserve"> Определить мощность осветительной установки.</w:t>
      </w:r>
    </w:p>
    <w:p w:rsidR="004838F8" w:rsidRDefault="004838F8" w:rsidP="004838F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Коэффициенты отражения: </w:t>
      </w: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= 0,7; </w:t>
      </w: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vertAlign w:val="subscript"/>
        </w:rPr>
        <w:t>с</w:t>
      </w:r>
      <w:proofErr w:type="spellEnd"/>
      <w:r>
        <w:rPr>
          <w:bCs/>
          <w:sz w:val="28"/>
          <w:szCs w:val="28"/>
        </w:rPr>
        <w:t xml:space="preserve"> = 0,5;</w:t>
      </w:r>
      <w:r w:rsidRPr="00822C8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vertAlign w:val="subscript"/>
        </w:rPr>
        <w:t>пол</w:t>
      </w:r>
      <w:proofErr w:type="spellEnd"/>
      <w:r>
        <w:rPr>
          <w:bCs/>
          <w:sz w:val="28"/>
          <w:szCs w:val="28"/>
        </w:rPr>
        <w:t xml:space="preserve">  = 0,3 (для всех вариантов)</w:t>
      </w:r>
    </w:p>
    <w:p w:rsidR="004838F8" w:rsidRDefault="004838F8" w:rsidP="004838F8">
      <w:pPr>
        <w:pStyle w:val="a3"/>
        <w:ind w:firstLine="3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</w:rPr>
        <w:t xml:space="preserve"> – потолка, </w:t>
      </w: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vertAlign w:val="subscript"/>
        </w:rPr>
        <w:t>пол</w:t>
      </w:r>
      <w:proofErr w:type="spellEnd"/>
      <w:r>
        <w:rPr>
          <w:bCs/>
          <w:sz w:val="28"/>
          <w:szCs w:val="28"/>
        </w:rPr>
        <w:t xml:space="preserve"> – пола, </w:t>
      </w: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vertAlign w:val="subscript"/>
        </w:rPr>
        <w:t>с</w:t>
      </w:r>
      <w:proofErr w:type="spellEnd"/>
      <w:r>
        <w:rPr>
          <w:bCs/>
          <w:sz w:val="28"/>
          <w:szCs w:val="28"/>
        </w:rPr>
        <w:t xml:space="preserve"> – стен.</w:t>
      </w:r>
    </w:p>
    <w:p w:rsidR="004838F8" w:rsidRDefault="004838F8">
      <w:pPr>
        <w:rPr>
          <w:b/>
          <w:sz w:val="24"/>
        </w:rPr>
      </w:pPr>
    </w:p>
    <w:p w:rsidR="004838F8" w:rsidRDefault="004838F8">
      <w:pPr>
        <w:rPr>
          <w:b/>
          <w:sz w:val="24"/>
        </w:rPr>
      </w:pPr>
      <w:r>
        <w:rPr>
          <w:b/>
          <w:sz w:val="24"/>
        </w:rPr>
        <w:t>Задача №3</w:t>
      </w:r>
    </w:p>
    <w:p w:rsidR="004838F8" w:rsidRDefault="004838F8">
      <w:pPr>
        <w:rPr>
          <w:b/>
          <w:sz w:val="24"/>
        </w:rPr>
      </w:pPr>
    </w:p>
    <w:p w:rsidR="004838F8" w:rsidRPr="006B33BF" w:rsidRDefault="004838F8" w:rsidP="004838F8">
      <w:pPr>
        <w:ind w:firstLine="851"/>
        <w:jc w:val="both"/>
        <w:rPr>
          <w:sz w:val="28"/>
          <w:szCs w:val="28"/>
        </w:rPr>
      </w:pPr>
      <w:r w:rsidRPr="006B33BF">
        <w:rPr>
          <w:sz w:val="28"/>
          <w:szCs w:val="28"/>
        </w:rPr>
        <w:t xml:space="preserve">Город расположен на левом низком берегу реки. В </w:t>
      </w:r>
      <w:smartTag w:uri="urn:schemas-microsoft-com:office:smarttags" w:element="metricconverter">
        <w:smartTagPr>
          <w:attr w:name="ProductID" w:val="25 км"/>
        </w:smartTagPr>
        <w:r w:rsidRPr="006B33BF">
          <w:rPr>
            <w:sz w:val="28"/>
            <w:szCs w:val="28"/>
          </w:rPr>
          <w:t>25 км</w:t>
        </w:r>
      </w:smartTag>
      <w:r w:rsidRPr="006B33BF">
        <w:rPr>
          <w:sz w:val="28"/>
          <w:szCs w:val="28"/>
        </w:rPr>
        <w:t xml:space="preserve"> от города река перекрыта плотиной ГЭС. Необходимо определить размеры наводнения при разрушении плотины, если известно, что объем водохранилища </w:t>
      </w:r>
      <w:r w:rsidRPr="006B33BF">
        <w:rPr>
          <w:sz w:val="28"/>
          <w:szCs w:val="28"/>
          <w:lang w:val="en-US"/>
        </w:rPr>
        <w:t>W</w:t>
      </w:r>
      <w:r w:rsidRPr="006B33BF">
        <w:rPr>
          <w:sz w:val="28"/>
          <w:szCs w:val="28"/>
        </w:rPr>
        <w:t>млн. куб. м, ширина прорана</w:t>
      </w:r>
      <w:proofErr w:type="gramStart"/>
      <w:r w:rsidRPr="006B33BF">
        <w:rPr>
          <w:sz w:val="28"/>
          <w:szCs w:val="28"/>
        </w:rPr>
        <w:t xml:space="preserve"> В</w:t>
      </w:r>
      <w:proofErr w:type="gramEnd"/>
      <w:r w:rsidRPr="006B33BF">
        <w:rPr>
          <w:sz w:val="28"/>
          <w:szCs w:val="28"/>
        </w:rPr>
        <w:t xml:space="preserve">, м, глубина воды перед плотиной (глубина прорана) Н, м, средняя скорость движения волны попуска </w:t>
      </w:r>
      <w:r w:rsidRPr="006B33BF">
        <w:rPr>
          <w:sz w:val="28"/>
          <w:szCs w:val="28"/>
          <w:lang w:val="en-US"/>
        </w:rPr>
        <w:t>V</w:t>
      </w:r>
      <w:r w:rsidRPr="006B33BF">
        <w:rPr>
          <w:sz w:val="28"/>
          <w:szCs w:val="28"/>
        </w:rPr>
        <w:t xml:space="preserve">, м/с. (исходные данные к задаче даны в таблице 2.7). Что необходимо предпринять, если сообщение о разрушении плотины поступило в середине рабочего дня? Что нужно сделать, если резкий подъем воды застал вас дома? Какие существуют способы защиты населения от наводнения? </w:t>
      </w:r>
    </w:p>
    <w:p w:rsidR="004838F8" w:rsidRPr="006B33BF" w:rsidRDefault="004838F8" w:rsidP="004838F8">
      <w:pPr>
        <w:jc w:val="both"/>
        <w:rPr>
          <w:sz w:val="28"/>
          <w:szCs w:val="28"/>
        </w:rPr>
      </w:pPr>
    </w:p>
    <w:p w:rsidR="004838F8" w:rsidRPr="006B33BF" w:rsidRDefault="004838F8" w:rsidP="004838F8">
      <w:pPr>
        <w:jc w:val="center"/>
        <w:rPr>
          <w:sz w:val="28"/>
          <w:szCs w:val="28"/>
        </w:rPr>
      </w:pPr>
      <w:r w:rsidRPr="006B33BF">
        <w:rPr>
          <w:sz w:val="28"/>
          <w:szCs w:val="28"/>
        </w:rPr>
        <w:t>Исходные данные</w:t>
      </w:r>
    </w:p>
    <w:tbl>
      <w:tblPr>
        <w:tblW w:w="2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</w:tblGrid>
      <w:tr w:rsidR="004838F8" w:rsidRPr="006B33BF" w:rsidTr="004838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B33BF">
              <w:rPr>
                <w:sz w:val="28"/>
                <w:szCs w:val="28"/>
                <w:lang w:val="en-US"/>
              </w:rPr>
              <w:t>W</w:t>
            </w:r>
            <w:r w:rsidRPr="006B33BF">
              <w:rPr>
                <w:sz w:val="28"/>
                <w:szCs w:val="28"/>
              </w:rPr>
              <w:t xml:space="preserve">, </w:t>
            </w:r>
            <w:proofErr w:type="spellStart"/>
            <w:r w:rsidRPr="006B33BF">
              <w:rPr>
                <w:sz w:val="28"/>
                <w:szCs w:val="28"/>
              </w:rPr>
              <w:t>млн</w:t>
            </w:r>
            <w:proofErr w:type="spellEnd"/>
            <w:r w:rsidRPr="006B33BF">
              <w:rPr>
                <w:sz w:val="28"/>
                <w:szCs w:val="28"/>
              </w:rPr>
              <w:t xml:space="preserve"> м</w:t>
            </w:r>
            <w:r w:rsidRPr="006B33B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</w:rPr>
              <w:t>80</w:t>
            </w:r>
          </w:p>
        </w:tc>
      </w:tr>
      <w:tr w:rsidR="004838F8" w:rsidRPr="006B33BF" w:rsidTr="004838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</w:rPr>
              <w:t xml:space="preserve">В, </w:t>
            </w:r>
            <w:proofErr w:type="gramStart"/>
            <w:r w:rsidRPr="006B33B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</w:rPr>
              <w:t>60</w:t>
            </w:r>
          </w:p>
        </w:tc>
      </w:tr>
      <w:tr w:rsidR="004838F8" w:rsidRPr="006B33BF" w:rsidTr="004838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</w:rPr>
              <w:t>Н,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</w:rPr>
              <w:t>10</w:t>
            </w:r>
          </w:p>
        </w:tc>
      </w:tr>
      <w:tr w:rsidR="004838F8" w:rsidRPr="006B33BF" w:rsidTr="004838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  <w:lang w:val="en-US"/>
              </w:rPr>
              <w:t>V</w:t>
            </w:r>
            <w:r w:rsidRPr="006B33BF">
              <w:rPr>
                <w:sz w:val="28"/>
                <w:szCs w:val="28"/>
              </w:rPr>
              <w:t>, м/с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F8" w:rsidRPr="006B33BF" w:rsidRDefault="004838F8" w:rsidP="002F092A">
            <w:pPr>
              <w:jc w:val="center"/>
              <w:rPr>
                <w:sz w:val="28"/>
                <w:szCs w:val="28"/>
              </w:rPr>
            </w:pPr>
            <w:r w:rsidRPr="006B33BF">
              <w:rPr>
                <w:sz w:val="28"/>
                <w:szCs w:val="28"/>
              </w:rPr>
              <w:t>7</w:t>
            </w:r>
          </w:p>
        </w:tc>
      </w:tr>
    </w:tbl>
    <w:p w:rsidR="004838F8" w:rsidRPr="004838F8" w:rsidRDefault="004838F8">
      <w:pPr>
        <w:rPr>
          <w:b/>
          <w:sz w:val="24"/>
        </w:rPr>
      </w:pPr>
    </w:p>
    <w:sectPr w:rsidR="004838F8" w:rsidRPr="004838F8" w:rsidSect="0070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3C5"/>
    <w:multiLevelType w:val="multilevel"/>
    <w:tmpl w:val="251CE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A6A92"/>
    <w:multiLevelType w:val="multilevel"/>
    <w:tmpl w:val="4DC2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38F8"/>
    <w:rsid w:val="004838F8"/>
    <w:rsid w:val="007076DD"/>
    <w:rsid w:val="00BB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F8"/>
    <w:pPr>
      <w:overflowPunct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483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1609</Characters>
  <Application>Microsoft Office Word</Application>
  <DocSecurity>0</DocSecurity>
  <Lines>13</Lines>
  <Paragraphs>3</Paragraphs>
  <ScaleCrop>false</ScaleCrop>
  <Company>Krokoz™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2014-03-26T04:05:00Z</dcterms:created>
  <dcterms:modified xsi:type="dcterms:W3CDTF">2014-03-26T04:18:00Z</dcterms:modified>
</cp:coreProperties>
</file>