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69" w:rsidRDefault="00BC3B94" w:rsidP="00CD5623">
      <w:pPr>
        <w:rPr>
          <w:b/>
          <w:sz w:val="26"/>
          <w:szCs w:val="26"/>
        </w:rPr>
      </w:pPr>
      <w:r w:rsidRPr="00BB0769">
        <w:rPr>
          <w:b/>
          <w:sz w:val="26"/>
          <w:szCs w:val="26"/>
          <w:highlight w:val="lightGray"/>
        </w:rPr>
        <w:t xml:space="preserve">Решение задач нужно предоставить в виде таблиц </w:t>
      </w:r>
      <w:r w:rsidRPr="00BB0769">
        <w:rPr>
          <w:b/>
          <w:sz w:val="26"/>
          <w:szCs w:val="26"/>
          <w:highlight w:val="lightGray"/>
          <w:lang w:val="en-US"/>
        </w:rPr>
        <w:t>Excel</w:t>
      </w:r>
      <w:r w:rsidR="00BB0769" w:rsidRPr="00BB0769">
        <w:rPr>
          <w:b/>
          <w:sz w:val="26"/>
          <w:szCs w:val="26"/>
          <w:highlight w:val="lightGray"/>
        </w:rPr>
        <w:t>, где будут видны формулы расчета</w:t>
      </w:r>
    </w:p>
    <w:p w:rsidR="00BB0769" w:rsidRDefault="00BB0769" w:rsidP="00CD5623">
      <w:pPr>
        <w:rPr>
          <w:b/>
          <w:sz w:val="26"/>
          <w:szCs w:val="26"/>
        </w:rPr>
      </w:pPr>
    </w:p>
    <w:p w:rsidR="00CD5623" w:rsidRPr="00A357AE" w:rsidRDefault="00CD5623" w:rsidP="00CD5623">
      <w:pPr>
        <w:rPr>
          <w:b/>
          <w:sz w:val="26"/>
          <w:szCs w:val="26"/>
        </w:rPr>
      </w:pPr>
      <w:r w:rsidRPr="00A357AE">
        <w:rPr>
          <w:b/>
          <w:sz w:val="26"/>
          <w:szCs w:val="26"/>
        </w:rPr>
        <w:t>Задача №  1  - индивидуально</w:t>
      </w:r>
    </w:p>
    <w:p w:rsidR="00CD5623" w:rsidRPr="00A357AE" w:rsidRDefault="00CD5623" w:rsidP="00CD5623">
      <w:pPr>
        <w:rPr>
          <w:b/>
          <w:sz w:val="26"/>
          <w:szCs w:val="26"/>
        </w:rPr>
      </w:pPr>
    </w:p>
    <w:p w:rsidR="00CD5623" w:rsidRPr="00A357AE" w:rsidRDefault="00CD5623" w:rsidP="00CD5623">
      <w:pPr>
        <w:ind w:firstLine="709"/>
        <w:jc w:val="both"/>
        <w:rPr>
          <w:bCs/>
          <w:sz w:val="26"/>
          <w:szCs w:val="26"/>
        </w:rPr>
      </w:pPr>
      <w:r w:rsidRPr="00A357AE">
        <w:rPr>
          <w:bCs/>
          <w:sz w:val="26"/>
          <w:szCs w:val="26"/>
        </w:rPr>
        <w:t>Рассчитайте величину налоговой нагрузки и налогового бремени  по различным моделям за год для  индивидуального предпринимателя и юридического лица (общество с ограниченной ответственностью) для бизнеса по оптовой торговле  мебелью при следующих показателях (в год):</w:t>
      </w:r>
    </w:p>
    <w:p w:rsidR="00CD5623" w:rsidRPr="00A357AE" w:rsidRDefault="00CD5623" w:rsidP="00CD5623">
      <w:pPr>
        <w:ind w:firstLine="709"/>
        <w:jc w:val="both"/>
        <w:rPr>
          <w:bCs/>
          <w:sz w:val="26"/>
          <w:szCs w:val="26"/>
        </w:rPr>
      </w:pPr>
      <w:r w:rsidRPr="00A357AE">
        <w:rPr>
          <w:bCs/>
          <w:sz w:val="26"/>
          <w:szCs w:val="26"/>
        </w:rPr>
        <w:t xml:space="preserve">годовая выручка от реализации мебели – 20 </w:t>
      </w:r>
      <w:proofErr w:type="spellStart"/>
      <w:proofErr w:type="gramStart"/>
      <w:r w:rsidRPr="00A357AE">
        <w:rPr>
          <w:bCs/>
          <w:sz w:val="26"/>
          <w:szCs w:val="26"/>
        </w:rPr>
        <w:t>млн</w:t>
      </w:r>
      <w:proofErr w:type="spellEnd"/>
      <w:proofErr w:type="gramEnd"/>
      <w:r w:rsidRPr="00A357AE">
        <w:rPr>
          <w:bCs/>
          <w:sz w:val="26"/>
          <w:szCs w:val="26"/>
        </w:rPr>
        <w:t xml:space="preserve"> руб. с НДС (18%).</w:t>
      </w:r>
    </w:p>
    <w:p w:rsidR="00CD5623" w:rsidRPr="00A357AE" w:rsidRDefault="00CD5623" w:rsidP="00CD5623">
      <w:pPr>
        <w:ind w:firstLine="709"/>
        <w:jc w:val="both"/>
        <w:rPr>
          <w:bCs/>
          <w:sz w:val="26"/>
          <w:szCs w:val="26"/>
        </w:rPr>
      </w:pPr>
      <w:r w:rsidRPr="00A357AE">
        <w:rPr>
          <w:bCs/>
          <w:sz w:val="26"/>
          <w:szCs w:val="26"/>
        </w:rPr>
        <w:t xml:space="preserve">Расходы по закупке мебели для перепродажи – 15 </w:t>
      </w:r>
      <w:proofErr w:type="spellStart"/>
      <w:proofErr w:type="gramStart"/>
      <w:r w:rsidRPr="00A357AE">
        <w:rPr>
          <w:bCs/>
          <w:sz w:val="26"/>
          <w:szCs w:val="26"/>
        </w:rPr>
        <w:t>млн</w:t>
      </w:r>
      <w:proofErr w:type="spellEnd"/>
      <w:proofErr w:type="gramEnd"/>
      <w:r w:rsidRPr="00A357AE">
        <w:rPr>
          <w:bCs/>
          <w:sz w:val="26"/>
          <w:szCs w:val="26"/>
        </w:rPr>
        <w:t xml:space="preserve"> руб., с НДС (18%).</w:t>
      </w:r>
    </w:p>
    <w:p w:rsidR="00CD5623" w:rsidRPr="00A357AE" w:rsidRDefault="00CD5623" w:rsidP="00CD5623">
      <w:pPr>
        <w:ind w:firstLine="709"/>
        <w:jc w:val="both"/>
        <w:rPr>
          <w:bCs/>
          <w:sz w:val="26"/>
          <w:szCs w:val="26"/>
        </w:rPr>
      </w:pPr>
      <w:r w:rsidRPr="00A357AE">
        <w:rPr>
          <w:bCs/>
          <w:sz w:val="26"/>
          <w:szCs w:val="26"/>
        </w:rPr>
        <w:t>Расходы по аренде склада и офиса – 200 тыс. руб., с НДС (18%)</w:t>
      </w:r>
    </w:p>
    <w:p w:rsidR="00CD5623" w:rsidRPr="00A357AE" w:rsidRDefault="00CD5623" w:rsidP="00CD5623">
      <w:pPr>
        <w:ind w:firstLine="709"/>
        <w:jc w:val="both"/>
        <w:rPr>
          <w:bCs/>
          <w:sz w:val="26"/>
          <w:szCs w:val="26"/>
        </w:rPr>
      </w:pPr>
      <w:r w:rsidRPr="00A357AE">
        <w:rPr>
          <w:bCs/>
          <w:sz w:val="26"/>
          <w:szCs w:val="26"/>
        </w:rPr>
        <w:t>Количество сотрудников – 5 человек. При этом оклад каждого сотрудника – по 30 000 руб./мес.  Стандартные вычеты по налогу на доходы физических лиц не предоставляются.</w:t>
      </w:r>
    </w:p>
    <w:p w:rsidR="00CD5623" w:rsidRPr="00A357AE" w:rsidRDefault="00CD5623" w:rsidP="00CD5623">
      <w:pPr>
        <w:ind w:firstLine="709"/>
        <w:jc w:val="both"/>
        <w:rPr>
          <w:bCs/>
          <w:sz w:val="26"/>
          <w:szCs w:val="26"/>
        </w:rPr>
      </w:pPr>
      <w:r w:rsidRPr="00A357AE">
        <w:rPr>
          <w:bCs/>
          <w:sz w:val="26"/>
          <w:szCs w:val="26"/>
        </w:rPr>
        <w:t>Прочие расходы – 0,3 млн. руб./год, без НДС.</w:t>
      </w:r>
    </w:p>
    <w:p w:rsidR="00CD5623" w:rsidRPr="00A357AE" w:rsidRDefault="00CD5623" w:rsidP="00CD5623">
      <w:pPr>
        <w:ind w:firstLine="709"/>
        <w:jc w:val="both"/>
        <w:rPr>
          <w:bCs/>
          <w:sz w:val="26"/>
          <w:szCs w:val="26"/>
        </w:rPr>
      </w:pPr>
      <w:r w:rsidRPr="00A357AE">
        <w:rPr>
          <w:bCs/>
          <w:sz w:val="26"/>
          <w:szCs w:val="26"/>
        </w:rPr>
        <w:t xml:space="preserve">Также в марте приобретен подержанный грузовой автомобиль, который используется для перевозки мебели. Мощность двигателя – 120 л.с. Цена приобретения – 150 000 </w:t>
      </w:r>
      <w:proofErr w:type="spellStart"/>
      <w:r w:rsidRPr="00A357AE">
        <w:rPr>
          <w:bCs/>
          <w:sz w:val="26"/>
          <w:szCs w:val="26"/>
        </w:rPr>
        <w:t>руб</w:t>
      </w:r>
      <w:proofErr w:type="spellEnd"/>
      <w:r w:rsidRPr="00A357AE">
        <w:rPr>
          <w:bCs/>
          <w:sz w:val="26"/>
          <w:szCs w:val="26"/>
        </w:rPr>
        <w:t>, в.т.ч. НДС. Срок эксплуатации – 40 мес., амортизация начисляется линейным способом.</w:t>
      </w:r>
    </w:p>
    <w:p w:rsidR="00CD5623" w:rsidRPr="00A357AE" w:rsidRDefault="00CD5623" w:rsidP="00CD5623">
      <w:pPr>
        <w:ind w:firstLine="709"/>
        <w:jc w:val="both"/>
        <w:rPr>
          <w:bCs/>
          <w:sz w:val="26"/>
          <w:szCs w:val="26"/>
        </w:rPr>
      </w:pPr>
      <w:r w:rsidRPr="00A357AE">
        <w:rPr>
          <w:bCs/>
          <w:sz w:val="26"/>
          <w:szCs w:val="26"/>
        </w:rPr>
        <w:t>Остаточная стоимость основных средств (без учета грузовика):</w:t>
      </w:r>
    </w:p>
    <w:p w:rsidR="00CD5623" w:rsidRPr="00A357AE" w:rsidRDefault="00CD5623" w:rsidP="00CD5623">
      <w:pPr>
        <w:tabs>
          <w:tab w:val="num" w:pos="1134"/>
        </w:tabs>
        <w:ind w:firstLine="709"/>
        <w:jc w:val="both"/>
        <w:rPr>
          <w:bCs/>
          <w:sz w:val="26"/>
          <w:szCs w:val="26"/>
        </w:rPr>
      </w:pPr>
      <w:r w:rsidRPr="00A357AE">
        <w:rPr>
          <w:bCs/>
          <w:sz w:val="26"/>
          <w:szCs w:val="26"/>
        </w:rPr>
        <w:t>на начало года – 120 000 руб.;</w:t>
      </w:r>
    </w:p>
    <w:p w:rsidR="00CD5623" w:rsidRPr="00A357AE" w:rsidRDefault="00CD5623" w:rsidP="00CD5623">
      <w:pPr>
        <w:tabs>
          <w:tab w:val="num" w:pos="1134"/>
        </w:tabs>
        <w:ind w:firstLine="709"/>
        <w:jc w:val="both"/>
        <w:rPr>
          <w:bCs/>
          <w:sz w:val="26"/>
          <w:szCs w:val="26"/>
        </w:rPr>
      </w:pPr>
      <w:r w:rsidRPr="00A357AE">
        <w:rPr>
          <w:bCs/>
          <w:sz w:val="26"/>
          <w:szCs w:val="26"/>
        </w:rPr>
        <w:t>на конец года – 105 000 руб.</w:t>
      </w:r>
    </w:p>
    <w:p w:rsidR="00CD5623" w:rsidRPr="00A357AE" w:rsidRDefault="00CD5623" w:rsidP="00CD5623">
      <w:pPr>
        <w:ind w:firstLine="709"/>
        <w:jc w:val="both"/>
        <w:rPr>
          <w:bCs/>
          <w:sz w:val="26"/>
          <w:szCs w:val="26"/>
        </w:rPr>
      </w:pPr>
      <w:r w:rsidRPr="00A357AE">
        <w:rPr>
          <w:bCs/>
          <w:sz w:val="26"/>
          <w:szCs w:val="26"/>
        </w:rPr>
        <w:t xml:space="preserve">Налогообложение осуществляется по общей системе. </w:t>
      </w:r>
    </w:p>
    <w:p w:rsidR="00CD5623" w:rsidRPr="00A357AE" w:rsidRDefault="00CD5623" w:rsidP="00CD5623">
      <w:pPr>
        <w:ind w:firstLine="709"/>
        <w:jc w:val="both"/>
        <w:rPr>
          <w:bCs/>
          <w:sz w:val="26"/>
          <w:szCs w:val="26"/>
        </w:rPr>
      </w:pPr>
      <w:r w:rsidRPr="00A357AE">
        <w:rPr>
          <w:bCs/>
          <w:sz w:val="26"/>
          <w:szCs w:val="26"/>
        </w:rPr>
        <w:t>Считается, что вся чистая прибыль ООО по итогам года распределяется на дивиденды учредителю.</w:t>
      </w:r>
    </w:p>
    <w:p w:rsidR="00CD5623" w:rsidRPr="00A357AE" w:rsidRDefault="00CD5623" w:rsidP="00CD5623">
      <w:pPr>
        <w:ind w:firstLine="709"/>
        <w:jc w:val="both"/>
        <w:rPr>
          <w:bCs/>
          <w:sz w:val="26"/>
          <w:szCs w:val="26"/>
        </w:rPr>
      </w:pPr>
      <w:r w:rsidRPr="00A357AE">
        <w:rPr>
          <w:bCs/>
          <w:sz w:val="26"/>
          <w:szCs w:val="26"/>
        </w:rPr>
        <w:t>Сравните величину налогового бремени со среднеотраслевым показателем и сделайте вывод.</w:t>
      </w:r>
    </w:p>
    <w:p w:rsidR="00CD5623" w:rsidRPr="00A357AE" w:rsidRDefault="00CD5623" w:rsidP="00CD5623">
      <w:pPr>
        <w:rPr>
          <w:b/>
          <w:sz w:val="26"/>
          <w:szCs w:val="26"/>
        </w:rPr>
      </w:pPr>
      <w:r w:rsidRPr="00A357AE">
        <w:rPr>
          <w:b/>
          <w:sz w:val="26"/>
          <w:szCs w:val="26"/>
        </w:rPr>
        <w:t xml:space="preserve"> </w:t>
      </w:r>
    </w:p>
    <w:p w:rsidR="00CD5623" w:rsidRPr="00A357AE" w:rsidRDefault="00CD5623" w:rsidP="00CD5623">
      <w:pPr>
        <w:rPr>
          <w:b/>
          <w:sz w:val="26"/>
          <w:szCs w:val="26"/>
        </w:rPr>
      </w:pPr>
      <w:r w:rsidRPr="00A357AE">
        <w:rPr>
          <w:b/>
          <w:sz w:val="26"/>
          <w:szCs w:val="26"/>
        </w:rPr>
        <w:t>Задача №  2  (Данные этой задачи будут использованы для решения задачи по лизингу в рамках темы «Учетная и договорная политика») - индивидуально</w:t>
      </w:r>
    </w:p>
    <w:p w:rsidR="00CD5623" w:rsidRPr="00A357AE" w:rsidRDefault="00CD5623" w:rsidP="00CD5623">
      <w:pPr>
        <w:rPr>
          <w:b/>
          <w:sz w:val="26"/>
          <w:szCs w:val="26"/>
        </w:rPr>
      </w:pPr>
    </w:p>
    <w:p w:rsidR="00CD5623" w:rsidRPr="00A357AE" w:rsidRDefault="00CD5623" w:rsidP="00CD5623">
      <w:pPr>
        <w:pStyle w:val="ConsNormal"/>
        <w:widowControl/>
        <w:spacing w:line="288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357AE">
        <w:rPr>
          <w:rFonts w:ascii="Times New Roman" w:hAnsi="Times New Roman"/>
          <w:sz w:val="26"/>
          <w:szCs w:val="26"/>
        </w:rPr>
        <w:t>Сравнить экономию по обязательствам по налогу на прибыль, если:</w:t>
      </w:r>
    </w:p>
    <w:p w:rsidR="00CD5623" w:rsidRPr="00A357AE" w:rsidRDefault="00CD5623" w:rsidP="00CD5623">
      <w:pPr>
        <w:pStyle w:val="ConsNormal"/>
        <w:widowControl/>
        <w:spacing w:line="288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357AE">
        <w:rPr>
          <w:rFonts w:ascii="Times New Roman" w:hAnsi="Times New Roman"/>
          <w:sz w:val="26"/>
          <w:szCs w:val="26"/>
        </w:rPr>
        <w:t>А) организация начисляет амортизацию линейным способом по ст.259.1 НК РФ</w:t>
      </w:r>
    </w:p>
    <w:p w:rsidR="00CD5623" w:rsidRPr="00A357AE" w:rsidRDefault="00CD5623" w:rsidP="00CD5623">
      <w:pPr>
        <w:pStyle w:val="ConsNormal"/>
        <w:widowControl/>
        <w:spacing w:line="288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357AE">
        <w:rPr>
          <w:rFonts w:ascii="Times New Roman" w:hAnsi="Times New Roman"/>
          <w:sz w:val="26"/>
          <w:szCs w:val="26"/>
        </w:rPr>
        <w:t>Б) организация начисляет амортизацию нелинейным способом по ст.259.2 НК РФ</w:t>
      </w:r>
    </w:p>
    <w:p w:rsidR="00CD5623" w:rsidRPr="00A357AE" w:rsidRDefault="00CD5623" w:rsidP="00CD5623">
      <w:pPr>
        <w:pStyle w:val="ConsTitle"/>
        <w:spacing w:line="288" w:lineRule="auto"/>
        <w:ind w:right="0"/>
        <w:jc w:val="both"/>
        <w:rPr>
          <w:rFonts w:ascii="Times New Roman" w:hAnsi="Times New Roman"/>
          <w:b w:val="0"/>
          <w:sz w:val="26"/>
          <w:szCs w:val="26"/>
        </w:rPr>
      </w:pPr>
      <w:r w:rsidRPr="00A357AE">
        <w:rPr>
          <w:rFonts w:ascii="Times New Roman" w:hAnsi="Times New Roman"/>
          <w:b w:val="0"/>
          <w:sz w:val="26"/>
          <w:szCs w:val="26"/>
        </w:rPr>
        <w:t>Первоначальная стоимость основного средства и срок полезного использования: а) 5 600 000 руб.; 3 года. б) 1 700 000 руб.; 4-я группа (выберите минимальный срок).</w:t>
      </w:r>
    </w:p>
    <w:p w:rsidR="00CD5623" w:rsidRPr="00A357AE" w:rsidRDefault="00CD5623" w:rsidP="00CD5623">
      <w:pPr>
        <w:rPr>
          <w:sz w:val="26"/>
          <w:szCs w:val="26"/>
          <w:lang w:val="en-US"/>
        </w:rPr>
      </w:pPr>
      <w:r w:rsidRPr="00A357AE">
        <w:rPr>
          <w:sz w:val="26"/>
          <w:szCs w:val="26"/>
        </w:rPr>
        <w:t xml:space="preserve">Задачу следует решать в </w:t>
      </w:r>
      <w:r w:rsidRPr="00A357AE">
        <w:rPr>
          <w:sz w:val="26"/>
          <w:szCs w:val="26"/>
          <w:lang w:val="en-US"/>
        </w:rPr>
        <w:t>Excel</w:t>
      </w:r>
      <w:r w:rsidRPr="00A357AE">
        <w:rPr>
          <w:sz w:val="26"/>
          <w:szCs w:val="26"/>
        </w:rPr>
        <w:t>, задав формулу для каждого способа амортизации и вида имущества.</w:t>
      </w:r>
    </w:p>
    <w:p w:rsidR="00CD5623" w:rsidRPr="00A357AE" w:rsidRDefault="00CD5623" w:rsidP="00CD5623">
      <w:pPr>
        <w:rPr>
          <w:sz w:val="26"/>
          <w:szCs w:val="26"/>
          <w:lang w:val="en-US"/>
        </w:rPr>
      </w:pPr>
    </w:p>
    <w:p w:rsidR="00CD5623" w:rsidRPr="00A357AE" w:rsidRDefault="00CD5623" w:rsidP="00CD5623">
      <w:pPr>
        <w:rPr>
          <w:b/>
          <w:sz w:val="26"/>
          <w:szCs w:val="26"/>
        </w:rPr>
      </w:pPr>
      <w:r w:rsidRPr="00A357AE">
        <w:rPr>
          <w:b/>
          <w:sz w:val="26"/>
          <w:szCs w:val="26"/>
        </w:rPr>
        <w:t>Задача №  3  - индивидуально</w:t>
      </w:r>
    </w:p>
    <w:p w:rsidR="00CD5623" w:rsidRPr="00A357AE" w:rsidRDefault="00CD5623" w:rsidP="00CD56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5623" w:rsidRPr="00A357AE" w:rsidRDefault="00CD5623" w:rsidP="00CD56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7AE">
        <w:rPr>
          <w:rFonts w:ascii="Times New Roman" w:hAnsi="Times New Roman" w:cs="Times New Roman"/>
          <w:sz w:val="26"/>
          <w:szCs w:val="26"/>
        </w:rPr>
        <w:t xml:space="preserve">ООО "Исследователь" зарегистрировано на территории технико-внедренческой ОЭЗ. Количество сотрудников – 5 человек. Оклад одного из высококвалифицированных работников, резидента Германии, – 80 000 </w:t>
      </w:r>
      <w:proofErr w:type="spellStart"/>
      <w:r w:rsidRPr="00A357AE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A357AE">
        <w:rPr>
          <w:rFonts w:ascii="Times New Roman" w:hAnsi="Times New Roman" w:cs="Times New Roman"/>
          <w:sz w:val="26"/>
          <w:szCs w:val="26"/>
        </w:rPr>
        <w:t xml:space="preserve"> в мес. </w:t>
      </w:r>
      <w:r w:rsidRPr="00A357AE">
        <w:rPr>
          <w:rFonts w:ascii="Times New Roman" w:hAnsi="Times New Roman" w:cs="Times New Roman"/>
          <w:sz w:val="26"/>
          <w:szCs w:val="26"/>
        </w:rPr>
        <w:lastRenderedPageBreak/>
        <w:t xml:space="preserve">Остальных – по 40 000 </w:t>
      </w:r>
      <w:proofErr w:type="spellStart"/>
      <w:r w:rsidRPr="00A357AE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A357AE">
        <w:rPr>
          <w:rFonts w:ascii="Times New Roman" w:hAnsi="Times New Roman" w:cs="Times New Roman"/>
          <w:sz w:val="26"/>
          <w:szCs w:val="26"/>
        </w:rPr>
        <w:t xml:space="preserve"> в мес.. из них двое граждан Казахстана приехали работать по Государственной программе по стимулированию и организации процесса добровольного переселения в РФ соотечественников. Рассчитать налоговую экономию в год по страховым взносам и взносам на ОПС, которую имеет организация, будучи резидентом ОЭЗ, а также чистый доход каждого сотрудника.</w:t>
      </w:r>
    </w:p>
    <w:p w:rsidR="00CD5623" w:rsidRPr="00A357AE" w:rsidRDefault="00CD5623" w:rsidP="00CD56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5623" w:rsidRPr="00A357AE" w:rsidRDefault="006023B6" w:rsidP="00CD5623">
      <w:pPr>
        <w:tabs>
          <w:tab w:val="num" w:pos="900"/>
        </w:tabs>
        <w:ind w:firstLine="480"/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Задание №4</w:t>
      </w:r>
      <w:r w:rsidR="00CD5623" w:rsidRPr="00A357AE">
        <w:rPr>
          <w:b/>
          <w:sz w:val="26"/>
          <w:szCs w:val="26"/>
        </w:rPr>
        <w:t xml:space="preserve">  </w:t>
      </w:r>
    </w:p>
    <w:p w:rsidR="00CD5623" w:rsidRPr="00A357AE" w:rsidRDefault="00CD5623" w:rsidP="00CD562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6"/>
          <w:szCs w:val="26"/>
        </w:rPr>
      </w:pPr>
      <w:r w:rsidRPr="00A357AE">
        <w:rPr>
          <w:sz w:val="26"/>
          <w:szCs w:val="26"/>
        </w:rPr>
        <w:t>Решить задачу</w:t>
      </w:r>
    </w:p>
    <w:p w:rsidR="00CD5623" w:rsidRPr="00A357AE" w:rsidRDefault="00CD5623" w:rsidP="00CD5623">
      <w:pPr>
        <w:jc w:val="both"/>
        <w:rPr>
          <w:sz w:val="26"/>
          <w:szCs w:val="26"/>
        </w:rPr>
      </w:pPr>
      <w:r w:rsidRPr="00A357AE">
        <w:rPr>
          <w:sz w:val="26"/>
          <w:szCs w:val="26"/>
        </w:rPr>
        <w:t xml:space="preserve">Организация занимается разработкой навигационного оборудования и программного обеспечения к нему. С 01.01.2013 года она получает статус резидента </w:t>
      </w:r>
      <w:proofErr w:type="gramStart"/>
      <w:r w:rsidRPr="00A357AE">
        <w:rPr>
          <w:sz w:val="26"/>
          <w:szCs w:val="26"/>
        </w:rPr>
        <w:t>технико-внедренческой</w:t>
      </w:r>
      <w:proofErr w:type="gramEnd"/>
      <w:r w:rsidRPr="00A357AE">
        <w:rPr>
          <w:sz w:val="26"/>
          <w:szCs w:val="26"/>
        </w:rPr>
        <w:t xml:space="preserve"> ОЭЗ (конкретную ОЭЗ выберите самостоятельно). </w:t>
      </w:r>
    </w:p>
    <w:p w:rsidR="00CD5623" w:rsidRPr="00A357AE" w:rsidRDefault="00CD5623" w:rsidP="00CD5623">
      <w:pPr>
        <w:jc w:val="both"/>
        <w:rPr>
          <w:sz w:val="26"/>
          <w:szCs w:val="26"/>
        </w:rPr>
      </w:pPr>
      <w:r w:rsidRPr="00A357AE">
        <w:rPr>
          <w:sz w:val="26"/>
          <w:szCs w:val="26"/>
        </w:rPr>
        <w:t xml:space="preserve">Рассчитать налоговую экономию по налогу на прибыль, транспортному налогу, налогу на имущество, страховым взносам за первый год работы для организации, которую она </w:t>
      </w:r>
      <w:proofErr w:type="gramStart"/>
      <w:r w:rsidRPr="00A357AE">
        <w:rPr>
          <w:sz w:val="26"/>
          <w:szCs w:val="26"/>
        </w:rPr>
        <w:t>получит</w:t>
      </w:r>
      <w:proofErr w:type="gramEnd"/>
      <w:r w:rsidRPr="00A357AE">
        <w:rPr>
          <w:sz w:val="26"/>
          <w:szCs w:val="26"/>
        </w:rPr>
        <w:t xml:space="preserve"> будучи резидентом ТВ ОЭЗ, если планируются следующие показатели деятельности на 2013 год:</w:t>
      </w:r>
    </w:p>
    <w:p w:rsidR="00CD5623" w:rsidRPr="00A357AE" w:rsidRDefault="00CD5623" w:rsidP="00CD5623">
      <w:pPr>
        <w:numPr>
          <w:ilvl w:val="0"/>
          <w:numId w:val="2"/>
        </w:numPr>
        <w:jc w:val="both"/>
        <w:rPr>
          <w:sz w:val="26"/>
          <w:szCs w:val="26"/>
        </w:rPr>
      </w:pPr>
      <w:r w:rsidRPr="00A357AE">
        <w:rPr>
          <w:sz w:val="26"/>
          <w:szCs w:val="26"/>
        </w:rPr>
        <w:t xml:space="preserve">Доходы от продажи оборудования российским организациям, не зарегистрированным в ОЭЗ – 20 000 </w:t>
      </w:r>
      <w:proofErr w:type="spellStart"/>
      <w:r w:rsidRPr="00A357AE">
        <w:rPr>
          <w:sz w:val="26"/>
          <w:szCs w:val="26"/>
        </w:rPr>
        <w:t>000</w:t>
      </w:r>
      <w:proofErr w:type="spellEnd"/>
      <w:r w:rsidRPr="00A357AE">
        <w:rPr>
          <w:sz w:val="26"/>
          <w:szCs w:val="26"/>
        </w:rPr>
        <w:t xml:space="preserve"> руб. (без учета косвенных налогов)</w:t>
      </w:r>
    </w:p>
    <w:p w:rsidR="00CD5623" w:rsidRPr="00A357AE" w:rsidRDefault="00CD5623" w:rsidP="00CD5623">
      <w:pPr>
        <w:numPr>
          <w:ilvl w:val="0"/>
          <w:numId w:val="2"/>
        </w:numPr>
        <w:jc w:val="both"/>
        <w:rPr>
          <w:sz w:val="26"/>
          <w:szCs w:val="26"/>
        </w:rPr>
      </w:pPr>
      <w:r w:rsidRPr="00A357AE">
        <w:rPr>
          <w:sz w:val="26"/>
          <w:szCs w:val="26"/>
        </w:rPr>
        <w:t xml:space="preserve">Заработная плата 5 сотрудников, занятых НИОКР – по 60 000 руб. Прочие расходы на НИОКР – 100 000 руб. ежемесячно </w:t>
      </w:r>
    </w:p>
    <w:p w:rsidR="00CD5623" w:rsidRPr="00A357AE" w:rsidRDefault="00CD5623" w:rsidP="00CD5623">
      <w:pPr>
        <w:jc w:val="both"/>
        <w:rPr>
          <w:sz w:val="26"/>
          <w:szCs w:val="26"/>
        </w:rPr>
      </w:pPr>
      <w:r w:rsidRPr="00A357AE">
        <w:rPr>
          <w:sz w:val="26"/>
          <w:szCs w:val="26"/>
        </w:rPr>
        <w:t>Планируется, что три вида НИОКР будут закончены с положительным результатом, а именно:</w:t>
      </w:r>
    </w:p>
    <w:p w:rsidR="00CD5623" w:rsidRPr="00A357AE" w:rsidRDefault="00CD5623" w:rsidP="00CD5623">
      <w:pPr>
        <w:jc w:val="both"/>
        <w:rPr>
          <w:sz w:val="26"/>
          <w:szCs w:val="26"/>
        </w:rPr>
      </w:pPr>
      <w:r w:rsidRPr="00A357AE">
        <w:rPr>
          <w:sz w:val="26"/>
          <w:szCs w:val="26"/>
        </w:rPr>
        <w:t xml:space="preserve">-  НИОКР, </w:t>
      </w:r>
      <w:proofErr w:type="gramStart"/>
      <w:r w:rsidRPr="00A357AE">
        <w:rPr>
          <w:sz w:val="26"/>
          <w:szCs w:val="26"/>
        </w:rPr>
        <w:t>проводимые</w:t>
      </w:r>
      <w:proofErr w:type="gramEnd"/>
      <w:r w:rsidRPr="00A357AE">
        <w:rPr>
          <w:sz w:val="26"/>
          <w:szCs w:val="26"/>
        </w:rPr>
        <w:t xml:space="preserve"> с января по март и завершенные в марте 2013 года, результат будет внедрен в производство в марте. </w:t>
      </w:r>
    </w:p>
    <w:p w:rsidR="00CD5623" w:rsidRPr="00A357AE" w:rsidRDefault="00CD5623" w:rsidP="00CD5623">
      <w:pPr>
        <w:jc w:val="both"/>
        <w:rPr>
          <w:sz w:val="26"/>
          <w:szCs w:val="26"/>
        </w:rPr>
      </w:pPr>
      <w:r w:rsidRPr="00A357AE">
        <w:rPr>
          <w:sz w:val="26"/>
          <w:szCs w:val="26"/>
        </w:rPr>
        <w:t xml:space="preserve">- НИОКР, </w:t>
      </w:r>
      <w:proofErr w:type="gramStart"/>
      <w:r w:rsidRPr="00A357AE">
        <w:rPr>
          <w:sz w:val="26"/>
          <w:szCs w:val="26"/>
        </w:rPr>
        <w:t>проводимые</w:t>
      </w:r>
      <w:proofErr w:type="gramEnd"/>
      <w:r w:rsidRPr="00A357AE">
        <w:rPr>
          <w:sz w:val="26"/>
          <w:szCs w:val="26"/>
        </w:rPr>
        <w:t xml:space="preserve"> с апреля по  июнь и завершенные в июне 2013 года, результат будет внедрен в производство в июне 2013 года. </w:t>
      </w:r>
    </w:p>
    <w:p w:rsidR="00CD5623" w:rsidRPr="00A357AE" w:rsidRDefault="00CD5623" w:rsidP="00CD5623">
      <w:pPr>
        <w:jc w:val="both"/>
        <w:rPr>
          <w:sz w:val="26"/>
          <w:szCs w:val="26"/>
        </w:rPr>
      </w:pPr>
      <w:r w:rsidRPr="00A357AE">
        <w:rPr>
          <w:sz w:val="26"/>
          <w:szCs w:val="26"/>
        </w:rPr>
        <w:t xml:space="preserve">- НИОКР, </w:t>
      </w:r>
      <w:proofErr w:type="gramStart"/>
      <w:r w:rsidRPr="00A357AE">
        <w:rPr>
          <w:sz w:val="26"/>
          <w:szCs w:val="26"/>
        </w:rPr>
        <w:t>проводимые</w:t>
      </w:r>
      <w:proofErr w:type="gramEnd"/>
      <w:r w:rsidRPr="00A357AE">
        <w:rPr>
          <w:sz w:val="26"/>
          <w:szCs w:val="26"/>
        </w:rPr>
        <w:t xml:space="preserve"> с июля по декабрь и завершенные в декабре 2013 года, результат будет внедрен в производство в январе 2014 года. </w:t>
      </w:r>
    </w:p>
    <w:p w:rsidR="00CD5623" w:rsidRPr="00A357AE" w:rsidRDefault="00CD5623" w:rsidP="00CD5623">
      <w:pPr>
        <w:numPr>
          <w:ilvl w:val="0"/>
          <w:numId w:val="2"/>
        </w:numPr>
        <w:jc w:val="both"/>
        <w:rPr>
          <w:sz w:val="26"/>
          <w:szCs w:val="26"/>
        </w:rPr>
      </w:pPr>
      <w:r w:rsidRPr="00A357AE">
        <w:rPr>
          <w:sz w:val="26"/>
          <w:szCs w:val="26"/>
        </w:rPr>
        <w:t>Кол-во остальных сотрудников: 5 человек. Оклад каждого – 40 000 руб. в мес.</w:t>
      </w:r>
    </w:p>
    <w:p w:rsidR="00CD5623" w:rsidRPr="00A357AE" w:rsidRDefault="00CD5623" w:rsidP="00CD5623">
      <w:pPr>
        <w:numPr>
          <w:ilvl w:val="0"/>
          <w:numId w:val="2"/>
        </w:numPr>
        <w:jc w:val="both"/>
        <w:rPr>
          <w:sz w:val="26"/>
          <w:szCs w:val="26"/>
        </w:rPr>
      </w:pPr>
      <w:r w:rsidRPr="00A357AE">
        <w:rPr>
          <w:sz w:val="26"/>
          <w:szCs w:val="26"/>
        </w:rPr>
        <w:t xml:space="preserve">Остаточная стоимость основных средств на 01.01.2013г.: 5 000 </w:t>
      </w:r>
      <w:proofErr w:type="spellStart"/>
      <w:r w:rsidRPr="00A357AE">
        <w:rPr>
          <w:sz w:val="26"/>
          <w:szCs w:val="26"/>
        </w:rPr>
        <w:t>000</w:t>
      </w:r>
      <w:proofErr w:type="spellEnd"/>
      <w:r w:rsidRPr="00A357AE">
        <w:rPr>
          <w:sz w:val="26"/>
          <w:szCs w:val="26"/>
        </w:rPr>
        <w:t xml:space="preserve"> руб., сумма амортизационных отчислений в </w:t>
      </w:r>
      <w:proofErr w:type="spellStart"/>
      <w:r w:rsidRPr="00A357AE">
        <w:rPr>
          <w:sz w:val="26"/>
          <w:szCs w:val="26"/>
        </w:rPr>
        <w:t>год=</w:t>
      </w:r>
      <w:proofErr w:type="spellEnd"/>
      <w:r w:rsidRPr="00A357AE">
        <w:rPr>
          <w:sz w:val="26"/>
          <w:szCs w:val="26"/>
        </w:rPr>
        <w:t xml:space="preserve"> 250000 руб.</w:t>
      </w:r>
    </w:p>
    <w:p w:rsidR="00CD5623" w:rsidRPr="00A357AE" w:rsidRDefault="00CD5623" w:rsidP="00CD5623">
      <w:pPr>
        <w:numPr>
          <w:ilvl w:val="0"/>
          <w:numId w:val="2"/>
        </w:numPr>
        <w:jc w:val="both"/>
        <w:rPr>
          <w:sz w:val="26"/>
          <w:szCs w:val="26"/>
        </w:rPr>
      </w:pPr>
      <w:r w:rsidRPr="00A357AE">
        <w:rPr>
          <w:sz w:val="26"/>
          <w:szCs w:val="26"/>
        </w:rPr>
        <w:t xml:space="preserve">Организация имеет на балансе два  легковых автомобиля (мощностью 170 и </w:t>
      </w:r>
      <w:smartTag w:uri="urn:schemas-microsoft-com:office:smarttags" w:element="metricconverter">
        <w:smartTagPr>
          <w:attr w:name="ProductID" w:val="120 л"/>
        </w:smartTagPr>
        <w:r w:rsidRPr="00A357AE">
          <w:rPr>
            <w:sz w:val="26"/>
            <w:szCs w:val="26"/>
          </w:rPr>
          <w:t>120 л</w:t>
        </w:r>
      </w:smartTag>
      <w:r w:rsidRPr="00A357AE">
        <w:rPr>
          <w:sz w:val="26"/>
          <w:szCs w:val="26"/>
        </w:rPr>
        <w:t>.</w:t>
      </w:r>
      <w:proofErr w:type="gramStart"/>
      <w:r w:rsidRPr="00A357AE">
        <w:rPr>
          <w:sz w:val="26"/>
          <w:szCs w:val="26"/>
        </w:rPr>
        <w:t>с</w:t>
      </w:r>
      <w:proofErr w:type="gramEnd"/>
      <w:r w:rsidRPr="00A357AE">
        <w:rPr>
          <w:sz w:val="26"/>
          <w:szCs w:val="26"/>
        </w:rPr>
        <w:t>.)</w:t>
      </w:r>
    </w:p>
    <w:p w:rsidR="00CD5623" w:rsidRPr="00A357AE" w:rsidRDefault="00CD5623" w:rsidP="00CD5623">
      <w:pPr>
        <w:numPr>
          <w:ilvl w:val="0"/>
          <w:numId w:val="2"/>
        </w:numPr>
        <w:jc w:val="both"/>
        <w:rPr>
          <w:sz w:val="26"/>
          <w:szCs w:val="26"/>
        </w:rPr>
      </w:pPr>
      <w:r w:rsidRPr="00A357AE">
        <w:rPr>
          <w:sz w:val="26"/>
          <w:szCs w:val="26"/>
        </w:rPr>
        <w:t xml:space="preserve">Расходы на закупку материалов и комплектующих иностранных поставщиков  – 8 000 </w:t>
      </w:r>
      <w:proofErr w:type="spellStart"/>
      <w:r w:rsidRPr="00A357AE">
        <w:rPr>
          <w:sz w:val="26"/>
          <w:szCs w:val="26"/>
        </w:rPr>
        <w:t>000</w:t>
      </w:r>
      <w:proofErr w:type="spellEnd"/>
      <w:r w:rsidRPr="00A357AE">
        <w:rPr>
          <w:sz w:val="26"/>
          <w:szCs w:val="26"/>
        </w:rPr>
        <w:t xml:space="preserve"> руб.</w:t>
      </w:r>
    </w:p>
    <w:p w:rsidR="00CD5623" w:rsidRPr="00A357AE" w:rsidRDefault="00CD5623" w:rsidP="00CD5623">
      <w:pPr>
        <w:numPr>
          <w:ilvl w:val="0"/>
          <w:numId w:val="2"/>
        </w:numPr>
        <w:jc w:val="both"/>
        <w:rPr>
          <w:sz w:val="26"/>
          <w:szCs w:val="26"/>
        </w:rPr>
      </w:pPr>
      <w:r w:rsidRPr="00A357AE">
        <w:rPr>
          <w:sz w:val="26"/>
          <w:szCs w:val="26"/>
        </w:rPr>
        <w:t>Прочие расходы за год (все учитываются в целях налогообложения прибыли)– 1 200 000 руб.</w:t>
      </w:r>
    </w:p>
    <w:p w:rsidR="00CD5623" w:rsidRPr="00A357AE" w:rsidRDefault="00CD5623" w:rsidP="00CD5623">
      <w:pPr>
        <w:jc w:val="both"/>
        <w:rPr>
          <w:sz w:val="26"/>
          <w:szCs w:val="26"/>
        </w:rPr>
      </w:pPr>
      <w:r w:rsidRPr="00A357AE">
        <w:rPr>
          <w:sz w:val="26"/>
          <w:szCs w:val="26"/>
        </w:rPr>
        <w:t>Решение сдать в виде отчета. В отчете должны быть ссылки на нормы законодательства. Региональное законодательство в отношении ОЭЗ должно быть приложено к отчету.</w:t>
      </w:r>
    </w:p>
    <w:p w:rsidR="00CD5623" w:rsidRPr="00A357AE" w:rsidRDefault="00CD5623" w:rsidP="00CD5623">
      <w:pPr>
        <w:tabs>
          <w:tab w:val="num" w:pos="900"/>
        </w:tabs>
        <w:ind w:firstLine="480"/>
        <w:jc w:val="both"/>
        <w:rPr>
          <w:sz w:val="26"/>
          <w:szCs w:val="26"/>
        </w:rPr>
      </w:pPr>
    </w:p>
    <w:p w:rsidR="00CD5623" w:rsidRPr="00A357AE" w:rsidRDefault="006023B6" w:rsidP="00CD5623">
      <w:pPr>
        <w:ind w:left="4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Задание №5</w:t>
      </w:r>
      <w:r w:rsidR="006A616E">
        <w:rPr>
          <w:b/>
          <w:sz w:val="26"/>
          <w:szCs w:val="26"/>
        </w:rPr>
        <w:t xml:space="preserve"> </w:t>
      </w:r>
    </w:p>
    <w:p w:rsidR="00CD5623" w:rsidRPr="00A357AE" w:rsidRDefault="00CD5623" w:rsidP="00CD5623">
      <w:pPr>
        <w:pStyle w:val="ConsNonformat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5623" w:rsidRPr="00A357AE" w:rsidRDefault="00CD5623" w:rsidP="00CD5623">
      <w:pPr>
        <w:pStyle w:val="ConsNonformat"/>
        <w:ind w:firstLine="540"/>
        <w:jc w:val="both"/>
        <w:rPr>
          <w:rFonts w:ascii="Times New Roman" w:hAnsi="Times New Roman"/>
          <w:sz w:val="26"/>
          <w:szCs w:val="26"/>
        </w:rPr>
      </w:pPr>
      <w:r w:rsidRPr="00A357AE">
        <w:rPr>
          <w:rFonts w:ascii="Times New Roman" w:hAnsi="Times New Roman"/>
          <w:sz w:val="26"/>
          <w:szCs w:val="26"/>
        </w:rPr>
        <w:t xml:space="preserve">Организации необходимо приобрести оборудование стоимостью 70 800 000 рублей </w:t>
      </w:r>
      <w:proofErr w:type="gramStart"/>
      <w:r w:rsidRPr="00A357AE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A357AE">
        <w:rPr>
          <w:rFonts w:ascii="Times New Roman" w:hAnsi="Times New Roman"/>
          <w:sz w:val="26"/>
          <w:szCs w:val="26"/>
        </w:rPr>
        <w:t xml:space="preserve">НДС – 18% в том числе), срок службы оборудования – 4 года.  Сравнить суммы налога на прибыль к уплате, налога на имущество к уплате, чистой прибыли организации за 4 года в зависимости от способа приобретения оборудования: по </w:t>
      </w:r>
      <w:r w:rsidRPr="00A357AE">
        <w:rPr>
          <w:rFonts w:ascii="Times New Roman" w:hAnsi="Times New Roman"/>
          <w:sz w:val="26"/>
          <w:szCs w:val="26"/>
        </w:rPr>
        <w:lastRenderedPageBreak/>
        <w:t xml:space="preserve">договору купли-продажи или по договору лизинга. Начисление амортизации производится линейным способом в бухгалтерском и налоговом учете, а в случае приобретения оборудования в лизинг организация применяет при начислении амортизации максимальный коэффициент ускорения. </w:t>
      </w:r>
    </w:p>
    <w:p w:rsidR="00CD5623" w:rsidRPr="00A357AE" w:rsidRDefault="00CD5623" w:rsidP="00CD5623">
      <w:pPr>
        <w:pStyle w:val="ConsNonformat"/>
        <w:ind w:firstLine="540"/>
        <w:jc w:val="both"/>
        <w:rPr>
          <w:rFonts w:ascii="Times New Roman" w:hAnsi="Times New Roman"/>
          <w:sz w:val="26"/>
          <w:szCs w:val="26"/>
        </w:rPr>
      </w:pPr>
      <w:r w:rsidRPr="00A357AE">
        <w:rPr>
          <w:rFonts w:ascii="Times New Roman" w:hAnsi="Times New Roman"/>
          <w:sz w:val="26"/>
          <w:szCs w:val="26"/>
        </w:rPr>
        <w:t>При приобретении оборудования в лизинг организация выплачивает ежемесячный лизинговый платеж, равный:</w:t>
      </w:r>
    </w:p>
    <w:p w:rsidR="00CD5623" w:rsidRPr="00A357AE" w:rsidRDefault="00CD5623" w:rsidP="00CD5623">
      <w:pPr>
        <w:pStyle w:val="ConsNonformat"/>
        <w:ind w:firstLine="540"/>
        <w:jc w:val="both"/>
        <w:rPr>
          <w:rFonts w:ascii="Times New Roman" w:hAnsi="Times New Roman"/>
          <w:sz w:val="26"/>
          <w:szCs w:val="26"/>
        </w:rPr>
      </w:pPr>
      <w:r w:rsidRPr="00A357AE">
        <w:rPr>
          <w:rFonts w:ascii="Times New Roman" w:hAnsi="Times New Roman"/>
          <w:sz w:val="26"/>
          <w:szCs w:val="26"/>
        </w:rPr>
        <w:t xml:space="preserve">- 2 124 000 руб. в </w:t>
      </w:r>
      <w:proofErr w:type="spellStart"/>
      <w:r w:rsidRPr="00A357AE">
        <w:rPr>
          <w:rFonts w:ascii="Times New Roman" w:hAnsi="Times New Roman"/>
          <w:sz w:val="26"/>
          <w:szCs w:val="26"/>
        </w:rPr>
        <w:t>мес</w:t>
      </w:r>
      <w:proofErr w:type="spellEnd"/>
      <w:r w:rsidRPr="00A357AE">
        <w:rPr>
          <w:rFonts w:ascii="Times New Roman" w:hAnsi="Times New Roman"/>
          <w:sz w:val="26"/>
          <w:szCs w:val="26"/>
        </w:rPr>
        <w:t xml:space="preserve"> (с НДС – 18%), если  оборудование учитывается на балансе лизингодателя</w:t>
      </w:r>
      <w:proofErr w:type="gramStart"/>
      <w:r w:rsidRPr="00A357AE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A357AE">
        <w:rPr>
          <w:rFonts w:ascii="Times New Roman" w:hAnsi="Times New Roman"/>
          <w:sz w:val="26"/>
          <w:szCs w:val="26"/>
        </w:rPr>
        <w:t xml:space="preserve"> этом случае по окончании договора лизинга оборудование возвращается лизингодателю;</w:t>
      </w:r>
    </w:p>
    <w:p w:rsidR="00CD5623" w:rsidRPr="00A357AE" w:rsidRDefault="00CD5623" w:rsidP="00CD5623">
      <w:pPr>
        <w:pStyle w:val="ConsNonformat"/>
        <w:ind w:firstLine="540"/>
        <w:jc w:val="both"/>
        <w:rPr>
          <w:rFonts w:ascii="Times New Roman" w:hAnsi="Times New Roman"/>
          <w:sz w:val="26"/>
          <w:szCs w:val="26"/>
        </w:rPr>
      </w:pPr>
      <w:r w:rsidRPr="00A357AE">
        <w:rPr>
          <w:rFonts w:ascii="Times New Roman" w:hAnsi="Times New Roman"/>
          <w:sz w:val="26"/>
          <w:szCs w:val="26"/>
        </w:rPr>
        <w:t xml:space="preserve">- 2 006 000 руб. в </w:t>
      </w:r>
      <w:proofErr w:type="spellStart"/>
      <w:proofErr w:type="gramStart"/>
      <w:r w:rsidRPr="00A357AE">
        <w:rPr>
          <w:rFonts w:ascii="Times New Roman" w:hAnsi="Times New Roman"/>
          <w:sz w:val="26"/>
          <w:szCs w:val="26"/>
        </w:rPr>
        <w:t>мес</w:t>
      </w:r>
      <w:proofErr w:type="spellEnd"/>
      <w:proofErr w:type="gramEnd"/>
      <w:r w:rsidRPr="00A357AE">
        <w:rPr>
          <w:rFonts w:ascii="Times New Roman" w:hAnsi="Times New Roman"/>
          <w:sz w:val="26"/>
          <w:szCs w:val="26"/>
        </w:rPr>
        <w:t xml:space="preserve"> (с НДС). В этом случае оборудование учитывается на балансе лизингополучателя и по окончании договора лизинга оборудование переходит в собственность лизингополучателя. В последний месяц договора лизингодателю выплачивается выкупная цена, составляющая 10000 </w:t>
      </w:r>
      <w:proofErr w:type="spellStart"/>
      <w:r w:rsidRPr="00A357AE">
        <w:rPr>
          <w:rFonts w:ascii="Times New Roman" w:hAnsi="Times New Roman"/>
          <w:sz w:val="26"/>
          <w:szCs w:val="26"/>
        </w:rPr>
        <w:t>руб</w:t>
      </w:r>
      <w:proofErr w:type="spellEnd"/>
      <w:r w:rsidRPr="00A357AE">
        <w:rPr>
          <w:rFonts w:ascii="Times New Roman" w:hAnsi="Times New Roman"/>
          <w:sz w:val="26"/>
          <w:szCs w:val="26"/>
        </w:rPr>
        <w:t xml:space="preserve"> (с НДС). </w:t>
      </w:r>
    </w:p>
    <w:p w:rsidR="00CD5623" w:rsidRPr="00A357AE" w:rsidRDefault="00CD5623" w:rsidP="00CD5623">
      <w:pPr>
        <w:pStyle w:val="ConsNonformat"/>
        <w:ind w:firstLine="540"/>
        <w:rPr>
          <w:rFonts w:ascii="Times New Roman" w:hAnsi="Times New Roman"/>
          <w:sz w:val="26"/>
          <w:szCs w:val="26"/>
        </w:rPr>
      </w:pPr>
      <w:r w:rsidRPr="00A357AE">
        <w:rPr>
          <w:rFonts w:ascii="Times New Roman" w:hAnsi="Times New Roman"/>
          <w:sz w:val="26"/>
          <w:szCs w:val="26"/>
        </w:rPr>
        <w:t xml:space="preserve">Организацией планируются следующие показатели (в месяц): </w:t>
      </w:r>
    </w:p>
    <w:p w:rsidR="00CD5623" w:rsidRPr="00A357AE" w:rsidRDefault="00CD5623" w:rsidP="00CD5623">
      <w:pPr>
        <w:pStyle w:val="ConsNonformat"/>
        <w:numPr>
          <w:ilvl w:val="1"/>
          <w:numId w:val="3"/>
        </w:numPr>
        <w:rPr>
          <w:rFonts w:ascii="Times New Roman" w:hAnsi="Times New Roman"/>
          <w:sz w:val="26"/>
          <w:szCs w:val="26"/>
        </w:rPr>
      </w:pPr>
      <w:r w:rsidRPr="00A357AE">
        <w:rPr>
          <w:rFonts w:ascii="Times New Roman" w:hAnsi="Times New Roman"/>
          <w:sz w:val="26"/>
          <w:szCs w:val="26"/>
        </w:rPr>
        <w:t>выручка – 8,26 млн. руб. (с НДС);</w:t>
      </w:r>
    </w:p>
    <w:p w:rsidR="00CD5623" w:rsidRPr="00A357AE" w:rsidRDefault="00CD5623" w:rsidP="00CD5623">
      <w:pPr>
        <w:pStyle w:val="ConsNonformat"/>
        <w:numPr>
          <w:ilvl w:val="1"/>
          <w:numId w:val="3"/>
        </w:numPr>
        <w:rPr>
          <w:rFonts w:ascii="Times New Roman" w:hAnsi="Times New Roman"/>
          <w:sz w:val="26"/>
          <w:szCs w:val="26"/>
        </w:rPr>
      </w:pPr>
      <w:r w:rsidRPr="00A357AE">
        <w:rPr>
          <w:rFonts w:ascii="Times New Roman" w:hAnsi="Times New Roman"/>
          <w:sz w:val="26"/>
          <w:szCs w:val="26"/>
        </w:rPr>
        <w:t xml:space="preserve">расходы – 5,6 млн. руб., </w:t>
      </w:r>
      <w:proofErr w:type="spellStart"/>
      <w:r w:rsidRPr="00A357AE">
        <w:rPr>
          <w:rFonts w:ascii="Times New Roman" w:hAnsi="Times New Roman"/>
          <w:sz w:val="26"/>
          <w:szCs w:val="26"/>
        </w:rPr>
        <w:t>сНДС</w:t>
      </w:r>
      <w:proofErr w:type="spellEnd"/>
      <w:r w:rsidRPr="00A357AE">
        <w:rPr>
          <w:rFonts w:ascii="Times New Roman" w:hAnsi="Times New Roman"/>
          <w:sz w:val="26"/>
          <w:szCs w:val="26"/>
        </w:rPr>
        <w:t xml:space="preserve">. (без учета лизингового платежа)  </w:t>
      </w:r>
    </w:p>
    <w:p w:rsidR="00CD5623" w:rsidRPr="00A357AE" w:rsidRDefault="00CD5623" w:rsidP="00CD5623">
      <w:pPr>
        <w:rPr>
          <w:sz w:val="26"/>
          <w:szCs w:val="26"/>
        </w:rPr>
      </w:pPr>
    </w:p>
    <w:p w:rsidR="006A616E" w:rsidRDefault="006023B6" w:rsidP="00CD5623">
      <w:pPr>
        <w:pStyle w:val="a7"/>
        <w:ind w:firstLine="36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Задание №6</w:t>
      </w:r>
      <w:r w:rsidR="00CD5623" w:rsidRPr="00A357AE">
        <w:rPr>
          <w:b/>
          <w:sz w:val="26"/>
          <w:szCs w:val="26"/>
        </w:rPr>
        <w:t xml:space="preserve"> </w:t>
      </w:r>
    </w:p>
    <w:p w:rsidR="00CD5623" w:rsidRPr="00A357AE" w:rsidRDefault="00CD5623" w:rsidP="00CD5623">
      <w:pPr>
        <w:pStyle w:val="a7"/>
        <w:ind w:firstLine="360"/>
        <w:jc w:val="both"/>
        <w:outlineLvl w:val="0"/>
        <w:rPr>
          <w:sz w:val="26"/>
          <w:szCs w:val="26"/>
        </w:rPr>
      </w:pPr>
      <w:r w:rsidRPr="00A357AE">
        <w:rPr>
          <w:sz w:val="26"/>
          <w:szCs w:val="26"/>
        </w:rPr>
        <w:t xml:space="preserve">Найдите и рассчитайте варианты всевозможной оптимизации налогов и их снижения при заключении договора простого товарищества с иностранной компанией, зарегистрированной в оффшорной зоне. При условии, что российская компания вносит во вклад </w:t>
      </w:r>
      <w:proofErr w:type="gramStart"/>
      <w:r w:rsidRPr="00A357AE">
        <w:rPr>
          <w:sz w:val="26"/>
          <w:szCs w:val="26"/>
        </w:rPr>
        <w:t>ПТ</w:t>
      </w:r>
      <w:proofErr w:type="gramEnd"/>
      <w:r w:rsidRPr="00A357AE">
        <w:rPr>
          <w:sz w:val="26"/>
          <w:szCs w:val="26"/>
        </w:rPr>
        <w:t xml:space="preserve"> реальное оборудование (балансовой стоимостью 5 000 000 руб.), а оффшор вносит:</w:t>
      </w:r>
    </w:p>
    <w:p w:rsidR="00CD5623" w:rsidRPr="00A357AE" w:rsidRDefault="00CD5623" w:rsidP="00CD5623">
      <w:pPr>
        <w:pStyle w:val="a7"/>
        <w:ind w:firstLine="360"/>
        <w:jc w:val="both"/>
        <w:outlineLvl w:val="0"/>
        <w:rPr>
          <w:sz w:val="26"/>
          <w:szCs w:val="26"/>
        </w:rPr>
      </w:pPr>
      <w:r w:rsidRPr="00A357AE">
        <w:rPr>
          <w:sz w:val="26"/>
          <w:szCs w:val="26"/>
        </w:rPr>
        <w:t xml:space="preserve">1) некие нематериальные активы (какие, предложите самостоятельно) той же стоимости, или </w:t>
      </w:r>
    </w:p>
    <w:p w:rsidR="00CD5623" w:rsidRPr="00A357AE" w:rsidRDefault="00CD5623" w:rsidP="00CD5623">
      <w:pPr>
        <w:pStyle w:val="a7"/>
        <w:ind w:firstLine="360"/>
        <w:jc w:val="both"/>
        <w:outlineLvl w:val="0"/>
        <w:rPr>
          <w:sz w:val="26"/>
          <w:szCs w:val="26"/>
        </w:rPr>
      </w:pPr>
      <w:r w:rsidRPr="00A357AE">
        <w:rPr>
          <w:sz w:val="26"/>
          <w:szCs w:val="26"/>
        </w:rPr>
        <w:t xml:space="preserve">2) права по договору инвестиционной аренды на сумму 7 000 000 руб. </w:t>
      </w:r>
    </w:p>
    <w:p w:rsidR="00CD5623" w:rsidRPr="00A357AE" w:rsidRDefault="00CD5623" w:rsidP="00CD5623">
      <w:pPr>
        <w:pStyle w:val="a7"/>
        <w:ind w:firstLine="360"/>
        <w:jc w:val="both"/>
        <w:outlineLvl w:val="0"/>
        <w:rPr>
          <w:sz w:val="26"/>
          <w:szCs w:val="26"/>
        </w:rPr>
      </w:pPr>
      <w:r w:rsidRPr="00A357AE">
        <w:rPr>
          <w:sz w:val="26"/>
          <w:szCs w:val="26"/>
        </w:rPr>
        <w:t>Прибыль, полученная через год в результате совместной деятельности, составила 2 000 000 руб.</w:t>
      </w:r>
    </w:p>
    <w:p w:rsidR="00CD5623" w:rsidRPr="00A357AE" w:rsidRDefault="00CD5623" w:rsidP="00CD5623">
      <w:pPr>
        <w:pStyle w:val="a7"/>
        <w:ind w:firstLine="360"/>
        <w:jc w:val="both"/>
        <w:outlineLvl w:val="0"/>
        <w:rPr>
          <w:sz w:val="26"/>
          <w:szCs w:val="26"/>
        </w:rPr>
      </w:pPr>
      <w:r w:rsidRPr="00A357AE">
        <w:rPr>
          <w:sz w:val="26"/>
          <w:szCs w:val="26"/>
        </w:rPr>
        <w:t>Рассмотрите также варианты оптимизации при выходе участников из товарищества Подсказка: Рыночная стоимость оборудования, переданного во вклад, составляет 8 000 000 руб.</w:t>
      </w:r>
    </w:p>
    <w:p w:rsidR="00CD5623" w:rsidRPr="00A357AE" w:rsidRDefault="00CD5623" w:rsidP="00CD5623">
      <w:pPr>
        <w:pStyle w:val="a7"/>
        <w:ind w:firstLine="360"/>
        <w:jc w:val="both"/>
        <w:outlineLvl w:val="0"/>
        <w:rPr>
          <w:sz w:val="26"/>
          <w:szCs w:val="26"/>
        </w:rPr>
      </w:pPr>
      <w:r w:rsidRPr="00A357AE">
        <w:rPr>
          <w:sz w:val="26"/>
          <w:szCs w:val="26"/>
        </w:rPr>
        <w:t>В решении необходимо учесть экономию по налогу на прибыль, НДС и по налогу на имущество. Ставка налога на прибыль в оффшоре – 10%.</w:t>
      </w:r>
    </w:p>
    <w:p w:rsidR="00CD5623" w:rsidRPr="00A357AE" w:rsidRDefault="00CD5623" w:rsidP="00CD5623">
      <w:pPr>
        <w:pStyle w:val="a7"/>
        <w:ind w:firstLine="360"/>
        <w:jc w:val="both"/>
        <w:outlineLvl w:val="0"/>
        <w:rPr>
          <w:sz w:val="26"/>
          <w:szCs w:val="26"/>
        </w:rPr>
      </w:pPr>
    </w:p>
    <w:p w:rsidR="00CD5623" w:rsidRPr="00A357AE" w:rsidRDefault="00CD5623" w:rsidP="00CD5623">
      <w:pPr>
        <w:rPr>
          <w:sz w:val="26"/>
          <w:szCs w:val="26"/>
        </w:rPr>
      </w:pPr>
    </w:p>
    <w:p w:rsidR="00CD5623" w:rsidRPr="00A357AE" w:rsidRDefault="00CD5623" w:rsidP="00CD56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5623" w:rsidRPr="00A357AE" w:rsidRDefault="00CD5623" w:rsidP="00CD5623">
      <w:pPr>
        <w:rPr>
          <w:sz w:val="26"/>
          <w:szCs w:val="26"/>
        </w:rPr>
      </w:pPr>
    </w:p>
    <w:p w:rsidR="00663430" w:rsidRPr="00A357AE" w:rsidRDefault="00663430">
      <w:pPr>
        <w:rPr>
          <w:sz w:val="26"/>
          <w:szCs w:val="26"/>
        </w:rPr>
      </w:pPr>
    </w:p>
    <w:sectPr w:rsidR="00663430" w:rsidRPr="00A357AE" w:rsidSect="0066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1B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285895"/>
    <w:multiLevelType w:val="hybridMultilevel"/>
    <w:tmpl w:val="366C2A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A43F00"/>
    <w:multiLevelType w:val="hybridMultilevel"/>
    <w:tmpl w:val="2D7A0D8C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23"/>
    <w:rsid w:val="00000347"/>
    <w:rsid w:val="00024F26"/>
    <w:rsid w:val="0003442B"/>
    <w:rsid w:val="00086A31"/>
    <w:rsid w:val="000D1B74"/>
    <w:rsid w:val="00104D99"/>
    <w:rsid w:val="0015717B"/>
    <w:rsid w:val="00184DAC"/>
    <w:rsid w:val="00202D18"/>
    <w:rsid w:val="002B42CF"/>
    <w:rsid w:val="00331FA8"/>
    <w:rsid w:val="00344680"/>
    <w:rsid w:val="0043555D"/>
    <w:rsid w:val="00456456"/>
    <w:rsid w:val="0049647F"/>
    <w:rsid w:val="004A3BDC"/>
    <w:rsid w:val="004A3D4B"/>
    <w:rsid w:val="004C144D"/>
    <w:rsid w:val="00511FE6"/>
    <w:rsid w:val="00545C6E"/>
    <w:rsid w:val="00551751"/>
    <w:rsid w:val="006023B6"/>
    <w:rsid w:val="00663430"/>
    <w:rsid w:val="00675CD7"/>
    <w:rsid w:val="00694028"/>
    <w:rsid w:val="006A616E"/>
    <w:rsid w:val="00706CB3"/>
    <w:rsid w:val="00770425"/>
    <w:rsid w:val="00782D29"/>
    <w:rsid w:val="007B135B"/>
    <w:rsid w:val="007C13F6"/>
    <w:rsid w:val="007D71D2"/>
    <w:rsid w:val="009146C1"/>
    <w:rsid w:val="009160C5"/>
    <w:rsid w:val="00931CD8"/>
    <w:rsid w:val="009B1A37"/>
    <w:rsid w:val="009B33EF"/>
    <w:rsid w:val="009D05BF"/>
    <w:rsid w:val="00A13B44"/>
    <w:rsid w:val="00A357AE"/>
    <w:rsid w:val="00A66FBF"/>
    <w:rsid w:val="00AA5B4E"/>
    <w:rsid w:val="00B03992"/>
    <w:rsid w:val="00BA44CD"/>
    <w:rsid w:val="00BB0769"/>
    <w:rsid w:val="00BB2AB7"/>
    <w:rsid w:val="00BC3B94"/>
    <w:rsid w:val="00C45C8A"/>
    <w:rsid w:val="00C46759"/>
    <w:rsid w:val="00CB3F99"/>
    <w:rsid w:val="00CB7639"/>
    <w:rsid w:val="00CD5623"/>
    <w:rsid w:val="00CF35A3"/>
    <w:rsid w:val="00CF6274"/>
    <w:rsid w:val="00D03A66"/>
    <w:rsid w:val="00D71474"/>
    <w:rsid w:val="00E43371"/>
    <w:rsid w:val="00E634D5"/>
    <w:rsid w:val="00E92185"/>
    <w:rsid w:val="00EC0914"/>
    <w:rsid w:val="00ED0802"/>
    <w:rsid w:val="00F6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2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"/>
    <w:qFormat/>
    <w:rsid w:val="009B1A37"/>
    <w:rPr>
      <w:sz w:val="26"/>
      <w:szCs w:val="28"/>
    </w:rPr>
  </w:style>
  <w:style w:type="paragraph" w:customStyle="1" w:styleId="3">
    <w:name w:val="Стиль3"/>
    <w:basedOn w:val="a"/>
    <w:next w:val="a"/>
    <w:rsid w:val="00D71474"/>
    <w:pPr>
      <w:shd w:val="clear" w:color="auto" w:fill="FFFFFF"/>
      <w:spacing w:before="360" w:after="360"/>
      <w:ind w:left="284"/>
    </w:pPr>
    <w:rPr>
      <w:bCs/>
      <w:sz w:val="26"/>
      <w:szCs w:val="30"/>
    </w:rPr>
  </w:style>
  <w:style w:type="paragraph" w:customStyle="1" w:styleId="a3">
    <w:name w:val="Сноска"/>
    <w:basedOn w:val="a4"/>
    <w:qFormat/>
    <w:rsid w:val="00CF35A3"/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45645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56456"/>
    <w:rPr>
      <w:rFonts w:ascii="Calibri" w:eastAsia="Calibri" w:hAnsi="Calibri"/>
      <w:sz w:val="20"/>
      <w:szCs w:val="20"/>
    </w:rPr>
  </w:style>
  <w:style w:type="paragraph" w:customStyle="1" w:styleId="30">
    <w:name w:val="Стиль 3"/>
    <w:basedOn w:val="a"/>
    <w:qFormat/>
    <w:rsid w:val="000D1B74"/>
    <w:pPr>
      <w:spacing w:before="120" w:after="120"/>
      <w:ind w:left="284"/>
    </w:pPr>
    <w:rPr>
      <w:sz w:val="26"/>
    </w:rPr>
  </w:style>
  <w:style w:type="paragraph" w:customStyle="1" w:styleId="a6">
    <w:name w:val="цитата"/>
    <w:basedOn w:val="a"/>
    <w:next w:val="a"/>
    <w:qFormat/>
    <w:rsid w:val="00706CB3"/>
    <w:pPr>
      <w:widowControl w:val="0"/>
      <w:autoSpaceDE w:val="0"/>
      <w:autoSpaceDN w:val="0"/>
      <w:adjustRightInd w:val="0"/>
      <w:spacing w:before="120" w:after="240"/>
      <w:ind w:left="284"/>
    </w:pPr>
    <w:rPr>
      <w:iCs/>
      <w:color w:val="000000"/>
      <w:spacing w:val="-9"/>
      <w:sz w:val="26"/>
      <w:szCs w:val="28"/>
    </w:rPr>
  </w:style>
  <w:style w:type="paragraph" w:customStyle="1" w:styleId="ConsNormal">
    <w:name w:val="ConsNormal"/>
    <w:rsid w:val="00CD5623"/>
    <w:pPr>
      <w:widowControl w:val="0"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CD5623"/>
    <w:pPr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D5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-15">
    <w:name w:val="Финэк изд-во15"/>
    <w:basedOn w:val="2"/>
    <w:next w:val="ConsTitle"/>
    <w:rsid w:val="00CD5623"/>
    <w:pPr>
      <w:tabs>
        <w:tab w:val="left" w:pos="720"/>
      </w:tabs>
      <w:spacing w:after="0" w:line="360" w:lineRule="auto"/>
      <w:ind w:left="0" w:firstLine="567"/>
      <w:jc w:val="both"/>
    </w:pPr>
    <w:rPr>
      <w:sz w:val="30"/>
      <w:szCs w:val="20"/>
    </w:rPr>
  </w:style>
  <w:style w:type="paragraph" w:customStyle="1" w:styleId="ConsNonformat">
    <w:name w:val="ConsNonformat"/>
    <w:uiPriority w:val="99"/>
    <w:rsid w:val="00CD5623"/>
    <w:pPr>
      <w:widowControl w:val="0"/>
      <w:spacing w:after="0" w:line="240" w:lineRule="auto"/>
    </w:pPr>
    <w:rPr>
      <w:rFonts w:ascii="Courier New" w:hAnsi="Courier New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D5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D562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D56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562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2014-03-31T13:25:00Z</dcterms:created>
  <dcterms:modified xsi:type="dcterms:W3CDTF">2014-04-01T06:34:00Z</dcterms:modified>
</cp:coreProperties>
</file>