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C" w:rsidRPr="00A141F9" w:rsidRDefault="00B8795C" w:rsidP="00E23765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Pr="00E237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Конструкторский тепловой расчет рекуперативно</w:t>
      </w:r>
      <w:r>
        <w:rPr>
          <w:sz w:val="28"/>
          <w:szCs w:val="28"/>
        </w:rPr>
        <w:softHyphen/>
        <w:t>го теплообменного аппарата.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теплообменном аппарате типа «труба в трубе» греющая вода с температурой </w:t>
      </w:r>
      <w:r w:rsidRPr="00E73CC7">
        <w:rPr>
          <w:position w:val="-7"/>
        </w:rPr>
        <w:object w:dxaOrig="337" w:dyaOrig="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 filled="t">
            <v:fill color2="black"/>
            <v:imagedata r:id="rId6" o:title=""/>
          </v:shape>
          <o:OLEObject Type="Embed" ProgID="Equation.3" ShapeID="_x0000_i1025" DrawAspect="Content" ObjectID="_1459606528" r:id="rId7"/>
        </w:object>
      </w:r>
      <w:r>
        <w:rPr>
          <w:sz w:val="28"/>
          <w:szCs w:val="28"/>
        </w:rPr>
        <w:t>(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 и расходом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(кг/с) движется по внутренней стальной трубе диаметром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=40/37 мм. Коэффициент теплопроводности стали 50 Вт/м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 Нагреваемая среда движется по кольцевому зазору между трубами со скоростью  ω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/с) и нагревается от температуры </w:t>
      </w:r>
      <w:r w:rsidRPr="00E73CC7">
        <w:rPr>
          <w:position w:val="-7"/>
        </w:rPr>
        <w:object w:dxaOrig="342" w:dyaOrig="341">
          <v:shape id="_x0000_i1026" type="#_x0000_t75" style="width:17.25pt;height:17.25pt" o:ole="" filled="t">
            <v:fill color2="black"/>
            <v:imagedata r:id="rId8" o:title=""/>
          </v:shape>
          <o:OLEObject Type="Embed" ProgID="Equation.3" ShapeID="_x0000_i1026" DrawAspect="Content" ObjectID="_1459606529" r:id="rId9"/>
        </w:object>
      </w:r>
      <w:r>
        <w:rPr>
          <w:sz w:val="28"/>
          <w:szCs w:val="28"/>
        </w:rPr>
        <w:t>(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 до   </w:t>
      </w:r>
      <w:r w:rsidRPr="00E73CC7">
        <w:rPr>
          <w:position w:val="-7"/>
        </w:rPr>
        <w:object w:dxaOrig="361" w:dyaOrig="341">
          <v:shape id="_x0000_i1027" type="#_x0000_t75" style="width:18pt;height:17.25pt" o:ole="" filled="t">
            <v:fill color2="black"/>
            <v:imagedata r:id="rId10" o:title=""/>
          </v:shape>
          <o:OLEObject Type="Embed" ProgID="Equation.3" ShapeID="_x0000_i1027" DrawAspect="Content" ObjectID="_1459606530" r:id="rId11"/>
        </w:object>
      </w:r>
      <w:r>
        <w:rPr>
          <w:sz w:val="28"/>
          <w:szCs w:val="28"/>
        </w:rPr>
        <w:t>(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С). Внутренний диаметр внешней трубы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=54 мм.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     Определить поверхность теплообменного аппарата.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     Определить конструктивные размеры теплообменного ап</w:t>
      </w:r>
      <w:r>
        <w:rPr>
          <w:sz w:val="28"/>
          <w:szCs w:val="28"/>
        </w:rPr>
        <w:softHyphen/>
        <w:t>парата.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     Построить графики изменения температур теплоносителей.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Исходные данные для различных вариантов приведены в таблице 1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1 - Исходные данные для решения задачи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1095"/>
        <w:gridCol w:w="1095"/>
        <w:gridCol w:w="1095"/>
        <w:gridCol w:w="1095"/>
        <w:gridCol w:w="1481"/>
        <w:gridCol w:w="993"/>
        <w:gridCol w:w="1285"/>
      </w:tblGrid>
      <w:tr w:rsidR="00B8795C" w:rsidTr="0075266D">
        <w:trPr>
          <w:cantSplit/>
          <w:trHeight w:val="13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Пред-</w:t>
            </w:r>
          </w:p>
          <w:p w:rsidR="00B8795C" w:rsidRDefault="00B8795C" w:rsidP="0075266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цифра шифра зачетной книжки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движения теплоносителя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температура горячего теплоносителя,</w:t>
            </w:r>
          </w:p>
          <w:p w:rsidR="00B8795C" w:rsidRDefault="00B8795C" w:rsidP="0075266D">
            <w:pPr>
              <w:widowControl/>
              <w:rPr>
                <w:sz w:val="24"/>
                <w:szCs w:val="24"/>
              </w:rPr>
            </w:pPr>
            <w:r w:rsidRPr="00E73CC7">
              <w:rPr>
                <w:position w:val="-7"/>
              </w:rPr>
              <w:object w:dxaOrig="337" w:dyaOrig="341">
                <v:shape id="_x0000_i1028" type="#_x0000_t75" style="width:15.75pt;height:17.25pt" o:ole="" filled="t">
                  <v:fill color2="black"/>
                  <v:imagedata r:id="rId6" o:title=""/>
                </v:shape>
                <o:OLEObject Type="Embed" ProgID="Equation.3" ShapeID="_x0000_i1028" DrawAspect="Content" ObjectID="_1459606531" r:id="rId12"/>
              </w:objec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С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теплоносителя,</w:t>
            </w:r>
          </w:p>
          <w:p w:rsidR="00B8795C" w:rsidRDefault="00B8795C" w:rsidP="0075266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, кг/с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цифра шифра зачетной книжки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температура нагреваемой среды , </w:t>
            </w:r>
            <w:r w:rsidRPr="00E73CC7">
              <w:rPr>
                <w:position w:val="-7"/>
              </w:rPr>
              <w:object w:dxaOrig="342" w:dyaOrig="341">
                <v:shape id="_x0000_i1029" type="#_x0000_t75" style="width:17.25pt;height:17.25pt" o:ole="" filled="t">
                  <v:fill color2="black"/>
                  <v:imagedata r:id="rId8" o:title=""/>
                </v:shape>
                <o:OLEObject Type="Embed" ProgID="Equation.3" ShapeID="_x0000_i1029" DrawAspect="Content" ObjectID="_1459606532" r:id="rId13"/>
              </w:objec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 температура  нагреваемой среды, </w:t>
            </w:r>
          </w:p>
          <w:p w:rsidR="00B8795C" w:rsidRDefault="00B8795C" w:rsidP="0075266D">
            <w:pPr>
              <w:widowControl/>
              <w:rPr>
                <w:sz w:val="24"/>
                <w:szCs w:val="24"/>
              </w:rPr>
            </w:pPr>
            <w:r w:rsidRPr="00E73CC7">
              <w:rPr>
                <w:position w:val="-7"/>
              </w:rPr>
              <w:object w:dxaOrig="361" w:dyaOrig="341">
                <v:shape id="_x0000_i1030" type="#_x0000_t75" style="width:18pt;height:17.25pt" o:ole="" filled="t">
                  <v:fill color2="black"/>
                  <v:imagedata r:id="rId10" o:title=""/>
                </v:shape>
                <o:OLEObject Type="Embed" ProgID="Equation.3" ShapeID="_x0000_i1030" DrawAspect="Content" ObjectID="_1459606533" r:id="rId14"/>
              </w:objec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движения нагреваемой среды, ω,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Нагреваемая среда</w:t>
            </w: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1D7ADF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Противоток</w:t>
            </w:r>
          </w:p>
          <w:p w:rsidR="001D7ADF" w:rsidRPr="001D7ADF" w:rsidRDefault="001D7ADF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155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2,0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1,1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Pr="001D7ADF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1D7ADF">
              <w:rPr>
                <w:sz w:val="24"/>
                <w:szCs w:val="24"/>
                <w:highlight w:val="yellow"/>
              </w:rPr>
              <w:t>вода</w:t>
            </w: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B8795C" w:rsidTr="0075266D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5C" w:rsidRDefault="00B8795C" w:rsidP="0075266D">
            <w:pPr>
              <w:widowControl/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</w:tbl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Каждый студент,  согласно варианту, заполняет лист исходных данных в форме: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    Тип теплообменного аппарата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     Теплопроводность материала трубок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     Тепловая мощность теплообменного аппарата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     Первичный теплоноситель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     Расход первичного теплоносителя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     Скорость первичного теплоносителя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     Вторичный теплоноситель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     Расход вторичного теплоносителя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      Скорость вторичного теплоносителя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D2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расчета теплообменного аппарата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Конструкторский тепловой расчет рекуперативного теплообменного аппарата проводится в следующие эта</w:t>
      </w:r>
      <w:r>
        <w:rPr>
          <w:sz w:val="28"/>
          <w:szCs w:val="28"/>
        </w:rPr>
        <w:softHyphen/>
        <w:t>пы: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    Определить тепловой поток, передаваемый  через рабочую поверхность теплооб</w:t>
      </w:r>
      <w:r>
        <w:rPr>
          <w:sz w:val="28"/>
          <w:szCs w:val="28"/>
        </w:rPr>
        <w:softHyphen/>
        <w:t>менника.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Определить конечную температуру горячего теплоносителя.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конечной температуры горячего теплоносителя составляется тепловой баланс исходя из условия, что тепловой поток переданный горячим теплоносителем равен тепловому потоку, полученному холодным теплоносителем. </w:t>
      </w:r>
      <w:proofErr w:type="spellStart"/>
      <w:r>
        <w:rPr>
          <w:sz w:val="28"/>
          <w:szCs w:val="28"/>
        </w:rPr>
        <w:t>Теплопотерями</w:t>
      </w:r>
      <w:proofErr w:type="spellEnd"/>
      <w:r>
        <w:rPr>
          <w:sz w:val="28"/>
          <w:szCs w:val="28"/>
        </w:rPr>
        <w:t xml:space="preserve"> в стенках теплообменника пренебрегаем.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1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’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”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”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’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.      </w:t>
      </w:r>
      <w:r>
        <w:rPr>
          <w:iCs/>
          <w:sz w:val="28"/>
          <w:szCs w:val="28"/>
        </w:rPr>
        <w:t>Рассчитать</w:t>
      </w:r>
      <w:r>
        <w:rPr>
          <w:sz w:val="28"/>
          <w:szCs w:val="28"/>
        </w:rPr>
        <w:t xml:space="preserve"> скорость движения горячего теплоносителя.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Величина скорости движения горячего теплоносителя рассчитывается по уравнению неразрывности: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ωρ</w:t>
      </w:r>
      <w:proofErr w:type="spellEnd"/>
      <w:r>
        <w:rPr>
          <w:sz w:val="28"/>
          <w:szCs w:val="28"/>
          <w:lang w:val="en-US"/>
        </w:rPr>
        <w:t>F</w:t>
      </w:r>
      <w:proofErr w:type="gramStart"/>
      <w:r>
        <w:rPr>
          <w:sz w:val="28"/>
          <w:szCs w:val="28"/>
        </w:rPr>
        <w:t>,  кг</w:t>
      </w:r>
      <w:proofErr w:type="gramEnd"/>
      <w:r>
        <w:rPr>
          <w:sz w:val="28"/>
          <w:szCs w:val="28"/>
        </w:rPr>
        <w:t>/с</w:t>
      </w:r>
    </w:p>
    <w:p w:rsidR="00B8795C" w:rsidRDefault="00B8795C" w:rsidP="0054537D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где: ω- скорость движения теплоносителя, м/с; ρ – плотность теплоносителя,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площадь сечения канала, по которому движется теплоноситель,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     Определить коэффициенты теплоотдачи на внутренней и внешней </w:t>
      </w:r>
      <w:proofErr w:type="gramStart"/>
      <w:r>
        <w:rPr>
          <w:sz w:val="28"/>
          <w:szCs w:val="28"/>
        </w:rPr>
        <w:t>поверхностях</w:t>
      </w:r>
      <w:proofErr w:type="gramEnd"/>
      <w:r>
        <w:rPr>
          <w:sz w:val="28"/>
          <w:szCs w:val="28"/>
        </w:rPr>
        <w:t xml:space="preserve">  трубы, по которой движется горячий теплоноситель.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определения коэффициентов теплоотдачи, необходимо установить режим движения теплоносителей (ламинарный, пе</w:t>
      </w:r>
      <w:r>
        <w:rPr>
          <w:sz w:val="28"/>
          <w:szCs w:val="28"/>
        </w:rPr>
        <w:softHyphen/>
        <w:t>реходный, турбулентный) и выбрать соответствую</w:t>
      </w:r>
      <w:r>
        <w:rPr>
          <w:sz w:val="28"/>
          <w:szCs w:val="28"/>
        </w:rPr>
        <w:softHyphen/>
        <w:t xml:space="preserve">щие </w:t>
      </w:r>
      <w:proofErr w:type="spellStart"/>
      <w:r>
        <w:rPr>
          <w:sz w:val="28"/>
          <w:szCs w:val="28"/>
        </w:rPr>
        <w:t>критериальные</w:t>
      </w:r>
      <w:proofErr w:type="spellEnd"/>
      <w:r>
        <w:rPr>
          <w:sz w:val="28"/>
          <w:szCs w:val="28"/>
        </w:rPr>
        <w:t xml:space="preserve"> уравнения, решение которых по</w:t>
      </w:r>
      <w:r>
        <w:rPr>
          <w:sz w:val="28"/>
          <w:szCs w:val="28"/>
        </w:rPr>
        <w:softHyphen/>
        <w:t>зволит определить искомые величины - коэффициенты теплоотдачи ά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ά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Режим течения жидкости определяются по величине числа </w:t>
      </w:r>
      <w:proofErr w:type="spellStart"/>
      <w:r>
        <w:rPr>
          <w:sz w:val="28"/>
          <w:szCs w:val="28"/>
        </w:rPr>
        <w:t>Рейнольдса</w:t>
      </w:r>
      <w:proofErr w:type="spellEnd"/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ωd</w:t>
      </w:r>
      <w:proofErr w:type="spellEnd"/>
      <w:r>
        <w:rPr>
          <w:sz w:val="28"/>
          <w:szCs w:val="28"/>
        </w:rPr>
        <w:t>/ν,</w:t>
      </w:r>
    </w:p>
    <w:p w:rsidR="00B8795C" w:rsidRDefault="00B8795C" w:rsidP="0054537D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определяющий разме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диаметр трубы, по которой движется теплоноситель, м ;  ν – коэффициент кинематической вязкости,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/с.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меньше критического </w:t>
      </w:r>
      <w:proofErr w:type="gramStart"/>
      <w:r>
        <w:rPr>
          <w:sz w:val="28"/>
          <w:szCs w:val="28"/>
          <w:lang w:val="en-US"/>
        </w:rPr>
        <w:t>Re</w:t>
      </w:r>
      <w:proofErr w:type="spellStart"/>
      <w:proofErr w:type="gramEnd"/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, то режим течения ламинарный. При движении жидкости в трубах </w:t>
      </w:r>
      <w:proofErr w:type="gramStart"/>
      <w:r>
        <w:rPr>
          <w:sz w:val="28"/>
          <w:szCs w:val="28"/>
          <w:lang w:val="en-US"/>
        </w:rPr>
        <w:t>Re</w:t>
      </w:r>
      <w:proofErr w:type="spellStart"/>
      <w:proofErr w:type="gramEnd"/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= 2*10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Развитый турбулентный режим устанавливается при значениях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&gt; 1*10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Диапазон изменения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от 2*10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до 1*10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соответствует переходному режиму течения. По найденным значениям числа </w:t>
      </w:r>
      <w:proofErr w:type="spellStart"/>
      <w:r>
        <w:rPr>
          <w:sz w:val="28"/>
          <w:szCs w:val="28"/>
        </w:rPr>
        <w:t>Рейнольдса</w:t>
      </w:r>
      <w:proofErr w:type="spellEnd"/>
      <w:r>
        <w:rPr>
          <w:sz w:val="28"/>
          <w:szCs w:val="28"/>
        </w:rPr>
        <w:t xml:space="preserve"> определяется режим </w:t>
      </w:r>
      <w:proofErr w:type="gramStart"/>
      <w:r>
        <w:rPr>
          <w:sz w:val="28"/>
          <w:szCs w:val="28"/>
        </w:rPr>
        <w:t>течения</w:t>
      </w:r>
      <w:proofErr w:type="gramEnd"/>
      <w:r>
        <w:rPr>
          <w:sz w:val="28"/>
          <w:szCs w:val="28"/>
        </w:rPr>
        <w:t xml:space="preserve"> и выбираются соответствующие </w:t>
      </w:r>
      <w:proofErr w:type="spellStart"/>
      <w:r>
        <w:rPr>
          <w:sz w:val="28"/>
          <w:szCs w:val="28"/>
        </w:rPr>
        <w:t>критериальные</w:t>
      </w:r>
      <w:proofErr w:type="spellEnd"/>
      <w:r>
        <w:rPr>
          <w:sz w:val="28"/>
          <w:szCs w:val="28"/>
        </w:rPr>
        <w:t xml:space="preserve"> уравнения:</w:t>
      </w:r>
    </w:p>
    <w:p w:rsidR="00B8795C" w:rsidRDefault="00B8795C" w:rsidP="0054537D">
      <w:pPr>
        <w:widowControl/>
        <w:numPr>
          <w:ilvl w:val="0"/>
          <w:numId w:val="1"/>
        </w:numPr>
        <w:shd w:val="clear" w:color="auto" w:fill="FFFFFF"/>
        <w:tabs>
          <w:tab w:val="left" w:pos="2858"/>
        </w:tabs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при   ламинарном режиме  течения</w:t>
      </w:r>
    </w:p>
    <w:p w:rsidR="00B8795C" w:rsidRDefault="00B8795C" w:rsidP="0054537D">
      <w:pPr>
        <w:widowControl/>
        <w:shd w:val="clear" w:color="auto" w:fill="FFFFFF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0A0D">
        <w:rPr>
          <w:position w:val="-32"/>
        </w:rPr>
        <w:object w:dxaOrig="2540" w:dyaOrig="800">
          <v:shape id="_x0000_i1031" type="#_x0000_t75" style="width:126pt;height:39.75pt" o:ole="" filled="t">
            <v:fill color2="black"/>
            <v:imagedata r:id="rId15" o:title=""/>
          </v:shape>
          <o:OLEObject Type="Embed" ProgID="Equation.3" ShapeID="_x0000_i1031" DrawAspect="Content" ObjectID="_1459606534" r:id="rId16"/>
        </w:object>
      </w:r>
      <w:r w:rsidRPr="004F3393">
        <w:rPr>
          <w:sz w:val="28"/>
          <w:szCs w:val="28"/>
        </w:rPr>
        <w:t xml:space="preserve">- </w:t>
      </w:r>
      <w:r>
        <w:rPr>
          <w:sz w:val="28"/>
          <w:szCs w:val="28"/>
        </w:rPr>
        <w:t>режим ламинарный вязкостный (</w:t>
      </w:r>
      <w:proofErr w:type="spellStart"/>
      <w:r>
        <w:rPr>
          <w:sz w:val="28"/>
          <w:szCs w:val="28"/>
          <w:lang w:val="en-US"/>
        </w:rPr>
        <w:t>GrPr</w:t>
      </w:r>
      <w:proofErr w:type="spellEnd"/>
      <w:r>
        <w:rPr>
          <w:sz w:val="28"/>
          <w:szCs w:val="28"/>
        </w:rPr>
        <w:t xml:space="preserve"> &lt; 8*10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)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0A0D">
        <w:rPr>
          <w:position w:val="-32"/>
        </w:rPr>
        <w:object w:dxaOrig="3400" w:dyaOrig="800">
          <v:shape id="_x0000_i1032" type="#_x0000_t75" style="width:170.25pt;height:39.75pt" o:ole="" filled="t">
            <v:fill color2="black"/>
            <v:imagedata r:id="rId17" o:title=""/>
          </v:shape>
          <o:OLEObject Type="Embed" ProgID="Equation.3" ShapeID="_x0000_i1032" DrawAspect="Content" ObjectID="_1459606535" r:id="rId18"/>
        </w:object>
      </w:r>
      <w:r>
        <w:rPr>
          <w:sz w:val="28"/>
          <w:szCs w:val="28"/>
        </w:rPr>
        <w:t>- режим ламинарный вязкостно-гравитационный (</w:t>
      </w:r>
      <w:proofErr w:type="spellStart"/>
      <w:r>
        <w:rPr>
          <w:sz w:val="28"/>
          <w:szCs w:val="28"/>
          <w:lang w:val="en-US"/>
        </w:rPr>
        <w:t>GrPr</w:t>
      </w:r>
      <w:proofErr w:type="spellEnd"/>
      <w:r>
        <w:rPr>
          <w:sz w:val="28"/>
          <w:szCs w:val="28"/>
        </w:rPr>
        <w:t xml:space="preserve"> &gt; 8*10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).</w:t>
      </w:r>
    </w:p>
    <w:p w:rsidR="00B8795C" w:rsidRDefault="00B8795C" w:rsidP="0054537D">
      <w:pPr>
        <w:widowControl/>
        <w:numPr>
          <w:ilvl w:val="0"/>
          <w:numId w:val="1"/>
        </w:numPr>
        <w:shd w:val="clear" w:color="auto" w:fill="FFFFFF"/>
        <w:tabs>
          <w:tab w:val="left" w:pos="2858"/>
        </w:tabs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при турбулентном режиме течения</w:t>
      </w:r>
    </w:p>
    <w:p w:rsidR="00B8795C" w:rsidRDefault="00B8795C" w:rsidP="0054537D">
      <w:pPr>
        <w:widowControl/>
        <w:shd w:val="clear" w:color="auto" w:fill="FFFFFF"/>
        <w:spacing w:line="360" w:lineRule="auto"/>
        <w:ind w:left="360" w:firstLine="709"/>
        <w:jc w:val="both"/>
        <w:rPr>
          <w:sz w:val="28"/>
          <w:szCs w:val="28"/>
        </w:rPr>
      </w:pPr>
      <w:r w:rsidRPr="00C90A0D">
        <w:rPr>
          <w:position w:val="-32"/>
        </w:rPr>
        <w:object w:dxaOrig="3019" w:dyaOrig="800">
          <v:shape id="_x0000_i1033" type="#_x0000_t75" style="width:149.25pt;height:39.75pt" o:ole="" filled="t">
            <v:fill color2="black"/>
            <v:imagedata r:id="rId19" o:title=""/>
          </v:shape>
          <o:OLEObject Type="Embed" ProgID="Equation.3" ShapeID="_x0000_i1033" DrawAspect="Content" ObjectID="_1459606536" r:id="rId20"/>
        </w:object>
      </w:r>
    </w:p>
    <w:p w:rsidR="00B8795C" w:rsidRDefault="00B8795C" w:rsidP="0054537D">
      <w:pPr>
        <w:widowControl/>
        <w:numPr>
          <w:ilvl w:val="0"/>
          <w:numId w:val="1"/>
        </w:numPr>
        <w:shd w:val="clear" w:color="auto" w:fill="FFFFFF"/>
        <w:tabs>
          <w:tab w:val="left" w:pos="2858"/>
        </w:tabs>
        <w:spacing w:line="360" w:lineRule="auto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переходном режиме течения </w:t>
      </w:r>
    </w:p>
    <w:p w:rsidR="00B8795C" w:rsidRDefault="00B8795C" w:rsidP="0054537D">
      <w:pPr>
        <w:widowControl/>
        <w:shd w:val="clear" w:color="auto" w:fill="FFFFFF"/>
        <w:spacing w:line="360" w:lineRule="auto"/>
        <w:ind w:left="360" w:firstLine="709"/>
        <w:jc w:val="both"/>
        <w:rPr>
          <w:sz w:val="28"/>
          <w:szCs w:val="28"/>
        </w:rPr>
      </w:pPr>
      <w:r w:rsidRPr="00E73CC7">
        <w:rPr>
          <w:position w:val="-5"/>
        </w:rPr>
        <w:object w:dxaOrig="2256" w:dyaOrig="301">
          <v:shape id="_x0000_i1034" type="#_x0000_t75" style="width:111.75pt;height:15pt" o:ole="" filled="t">
            <v:fill color2="black"/>
            <v:imagedata r:id="rId21" o:title=""/>
          </v:shape>
          <o:OLEObject Type="Embed" ProgID="Equation.3" ShapeID="_x0000_i1034" DrawAspect="Content" ObjectID="_1459606537" r:id="rId22"/>
        </w:object>
      </w:r>
    </w:p>
    <w:p w:rsidR="00B8795C" w:rsidRDefault="00B8795C" w:rsidP="0054537D">
      <w:pPr>
        <w:widowControl/>
        <w:shd w:val="clear" w:color="auto" w:fill="FFFFFF"/>
        <w:spacing w:line="360" w:lineRule="auto"/>
        <w:ind w:left="36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Критериальные</w:t>
      </w:r>
      <w:proofErr w:type="spellEnd"/>
      <w:r>
        <w:rPr>
          <w:sz w:val="28"/>
          <w:szCs w:val="28"/>
        </w:rPr>
        <w:t xml:space="preserve"> уравнения содержат критерии подобия: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</w:pP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3CC7">
        <w:rPr>
          <w:position w:val="-18"/>
        </w:rPr>
        <w:object w:dxaOrig="975" w:dyaOrig="565">
          <v:shape id="_x0000_i1035" type="#_x0000_t75" style="width:48.75pt;height:28.5pt" o:ole="" filled="t">
            <v:fill opacity="0" color2="black"/>
            <v:imagedata r:id="rId23" o:title=""/>
          </v:shape>
          <o:OLEObject Type="Embed" ProgID="Equation.3" ShapeID="_x0000_i1035" DrawAspect="Content" ObjectID="_1459606538" r:id="rId24"/>
        </w:object>
      </w:r>
      <w:r>
        <w:rPr>
          <w:sz w:val="28"/>
          <w:szCs w:val="28"/>
        </w:rPr>
        <w:t xml:space="preserve">  - критерий Нуссельта; 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CC7">
        <w:rPr>
          <w:position w:val="-18"/>
        </w:rPr>
        <w:object w:dxaOrig="759" w:dyaOrig="565">
          <v:shape id="_x0000_i1036" type="#_x0000_t75" style="width:37.5pt;height:28.5pt" o:ole="" filled="t">
            <v:fill color2="black"/>
            <v:imagedata r:id="rId25" o:title=""/>
          </v:shape>
          <o:OLEObject Type="Embed" ProgID="Equation.3" ShapeID="_x0000_i1036" DrawAspect="Content" ObjectID="_1459606539" r:id="rId26"/>
        </w:object>
      </w:r>
      <w:r>
        <w:rPr>
          <w:sz w:val="28"/>
          <w:szCs w:val="28"/>
        </w:rPr>
        <w:t xml:space="preserve">  - критерий Прандтля;    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CC7">
        <w:rPr>
          <w:position w:val="-24"/>
        </w:rPr>
        <w:object w:dxaOrig="2025" w:dyaOrig="691">
          <v:shape id="_x0000_i1037" type="#_x0000_t75" style="width:101.25pt;height:34.5pt" o:ole="" filled="t">
            <v:fill color2="black"/>
            <v:imagedata r:id="rId27" o:title=""/>
          </v:shape>
          <o:OLEObject Type="Embed" ProgID="Equation.3" ShapeID="_x0000_i1037" DrawAspect="Content" ObjectID="_1459606540" r:id="rId28"/>
        </w:object>
      </w:r>
      <w:r>
        <w:rPr>
          <w:sz w:val="28"/>
          <w:szCs w:val="28"/>
        </w:rPr>
        <w:t xml:space="preserve">      - критерий </w:t>
      </w:r>
      <w:proofErr w:type="spellStart"/>
      <w:r>
        <w:rPr>
          <w:sz w:val="28"/>
          <w:szCs w:val="28"/>
        </w:rPr>
        <w:t>Грасгофа</w:t>
      </w:r>
      <w:proofErr w:type="spellEnd"/>
      <w:r>
        <w:rPr>
          <w:sz w:val="28"/>
          <w:szCs w:val="28"/>
        </w:rPr>
        <w:t>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уравнениях критериев подобия: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 ускорение свободного падения,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 ν –кинематическая вязкость,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/с; 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температуропроводность</w:t>
      </w:r>
      <w:proofErr w:type="spellEnd"/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/с; β – коэффициент расширения, 1/К; ά – коэффициент теплоотдачи, Вт/м</w:t>
      </w:r>
      <w:r>
        <w:rPr>
          <w:sz w:val="28"/>
          <w:szCs w:val="28"/>
          <w:vertAlign w:val="superscript"/>
        </w:rPr>
        <w:t>2 0</w:t>
      </w:r>
      <w:r>
        <w:rPr>
          <w:sz w:val="28"/>
          <w:szCs w:val="28"/>
        </w:rPr>
        <w:t>С; λ – коэффициент теплопроводности, Вт/м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ж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температура ,соответственно, набегающей жидкости  и температура стенки (в расчетах принять  </w:t>
      </w:r>
      <w:r w:rsidRPr="00C90A0D">
        <w:rPr>
          <w:position w:val="-24"/>
        </w:rPr>
        <w:object w:dxaOrig="2200" w:dyaOrig="980">
          <v:shape id="_x0000_i1038" type="#_x0000_t75" style="width:108.75pt;height:48.75pt" o:ole="" filled="t">
            <v:fill color2="black"/>
            <v:imagedata r:id="rId29" o:title=""/>
          </v:shape>
          <o:OLEObject Type="Embed" ProgID="Equation.3" ShapeID="_x0000_i1038" DrawAspect="Content" ObjectID="_1459606541" r:id="rId30"/>
        </w:object>
      </w:r>
      <w:r>
        <w:rPr>
          <w:sz w:val="28"/>
          <w:szCs w:val="28"/>
        </w:rPr>
        <w:t xml:space="preserve">).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определяющей температуры (температура, при которой выбираются значения физических жидкости в </w:t>
      </w:r>
      <w:proofErr w:type="spellStart"/>
      <w:r>
        <w:rPr>
          <w:sz w:val="28"/>
          <w:szCs w:val="28"/>
        </w:rPr>
        <w:t>критериальных</w:t>
      </w:r>
      <w:proofErr w:type="spellEnd"/>
      <w:r>
        <w:rPr>
          <w:sz w:val="28"/>
          <w:szCs w:val="28"/>
        </w:rPr>
        <w:t xml:space="preserve"> уравнениях) принята: при вычислении критериев </w:t>
      </w:r>
      <w:r>
        <w:rPr>
          <w:sz w:val="28"/>
          <w:szCs w:val="28"/>
          <w:lang w:val="en-US"/>
        </w:rPr>
        <w:t>Nu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Pr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– температура набегающего потока, при вычислении </w:t>
      </w:r>
      <w:proofErr w:type="spellStart"/>
      <w:r>
        <w:rPr>
          <w:sz w:val="28"/>
          <w:szCs w:val="28"/>
          <w:lang w:val="en-US"/>
        </w:rPr>
        <w:t>Pr</w:t>
      </w:r>
      <w:proofErr w:type="spellEnd"/>
      <w:proofErr w:type="gramStart"/>
      <w:r>
        <w:rPr>
          <w:sz w:val="28"/>
          <w:szCs w:val="28"/>
          <w:vertAlign w:val="subscript"/>
        </w:rPr>
        <w:t>с</w:t>
      </w:r>
      <w:proofErr w:type="gramEnd"/>
      <w:r>
        <w:rPr>
          <w:sz w:val="28"/>
          <w:szCs w:val="28"/>
        </w:rPr>
        <w:t xml:space="preserve"> – средняя температура стенки.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движении теплоносителя по кольцевому каналу  теплообменника типа «труба в трубе» можно пользоваться приведенными выше </w:t>
      </w:r>
      <w:proofErr w:type="spellStart"/>
      <w:r>
        <w:rPr>
          <w:sz w:val="28"/>
          <w:szCs w:val="28"/>
        </w:rPr>
        <w:t>критериальными</w:t>
      </w:r>
      <w:proofErr w:type="spellEnd"/>
      <w:r>
        <w:rPr>
          <w:sz w:val="28"/>
          <w:szCs w:val="28"/>
        </w:rPr>
        <w:t xml:space="preserve"> уравнениями, взяв в качестве определяющего размера эквивалентный диаметр кольцевого сечения между трубами: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экв</w:t>
      </w:r>
      <w:proofErr w:type="spellEnd"/>
      <w:proofErr w:type="gramEnd"/>
      <w:r>
        <w:rPr>
          <w:sz w:val="28"/>
          <w:szCs w:val="28"/>
        </w:rPr>
        <w:t>= 4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/П</w:t>
      </w:r>
    </w:p>
    <w:p w:rsidR="00B8795C" w:rsidRDefault="00B8795C" w:rsidP="0054537D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 площадь поперечного сечения потока,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смоченный периметр, м.</w:t>
      </w:r>
    </w:p>
    <w:p w:rsidR="00B8795C" w:rsidRDefault="00B8795C" w:rsidP="0054537D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Отношение  (</w:t>
      </w:r>
      <w:proofErr w:type="spellStart"/>
      <w:r>
        <w:rPr>
          <w:sz w:val="28"/>
          <w:szCs w:val="28"/>
          <w:lang w:val="en-US"/>
        </w:rPr>
        <w:t>Pr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Pr</w:t>
      </w:r>
      <w:proofErr w:type="spellEnd"/>
      <w:proofErr w:type="gramStart"/>
      <w:r>
        <w:rPr>
          <w:sz w:val="28"/>
          <w:szCs w:val="28"/>
          <w:vertAlign w:val="subscript"/>
        </w:rPr>
        <w:t>с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0,25</w:t>
      </w:r>
      <w:r>
        <w:rPr>
          <w:sz w:val="28"/>
          <w:szCs w:val="28"/>
        </w:rPr>
        <w:t xml:space="preserve"> для газов можно принять равным 1.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Физические свойства теплоносителей приведены в приложениях 1,2,3.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Определив с помощью </w:t>
      </w:r>
      <w:proofErr w:type="spellStart"/>
      <w:r>
        <w:rPr>
          <w:sz w:val="28"/>
          <w:szCs w:val="28"/>
        </w:rPr>
        <w:t>критериального</w:t>
      </w:r>
      <w:proofErr w:type="spellEnd"/>
      <w:r>
        <w:rPr>
          <w:sz w:val="28"/>
          <w:szCs w:val="28"/>
        </w:rPr>
        <w:t xml:space="preserve"> уравнения число Нуссельта, рассчитать коэффициент теплоотдачи: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E73CC7">
        <w:rPr>
          <w:position w:val="-18"/>
        </w:rPr>
        <w:object w:dxaOrig="979" w:dyaOrig="565">
          <v:shape id="_x0000_i1039" type="#_x0000_t75" style="width:48.75pt;height:28.5pt" o:ole="" filled="t">
            <v:fill color2="black"/>
            <v:imagedata r:id="rId31" o:title=""/>
          </v:shape>
          <o:OLEObject Type="Embed" ProgID="Equation.3" ShapeID="_x0000_i1039" DrawAspect="Content" ObjectID="_1459606542" r:id="rId32"/>
        </w:objec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5.      Определить коэффициент теплопередачи  от горячего теплоносителя через стенку трубы к холодному теплоносителю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Вт/м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0</w:t>
      </w:r>
      <w:r>
        <w:rPr>
          <w:sz w:val="28"/>
          <w:szCs w:val="28"/>
        </w:rPr>
        <w:t>С.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90A0D">
        <w:rPr>
          <w:position w:val="-62"/>
        </w:rPr>
        <w:object w:dxaOrig="2860" w:dyaOrig="999">
          <v:shape id="_x0000_i1040" type="#_x0000_t75" style="width:141.75pt;height:50.25pt" o:ole="" filled="t">
            <v:fill color2="black"/>
            <v:imagedata r:id="rId33" o:title=""/>
          </v:shape>
          <o:OLEObject Type="Embed" ProgID="Equation.3" ShapeID="_x0000_i1040" DrawAspect="Content" ObjectID="_1459606543" r:id="rId34"/>
        </w:object>
      </w:r>
    </w:p>
    <w:p w:rsidR="00B8795C" w:rsidRDefault="00B8795C" w:rsidP="0054537D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где: ά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коэффициент теплоотдачи на границе «горячий теплоносител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стенка трубы», Вт/м</w:t>
      </w:r>
      <w:r>
        <w:rPr>
          <w:sz w:val="28"/>
          <w:szCs w:val="28"/>
          <w:vertAlign w:val="superscript"/>
        </w:rPr>
        <w:t>2 0</w:t>
      </w:r>
      <w:r>
        <w:rPr>
          <w:sz w:val="28"/>
          <w:szCs w:val="28"/>
        </w:rPr>
        <w:t>С ; ά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коэффициент теплоотдачи на границе «стенка трубы- нагреваемый теплоноситель», Вт/м</w:t>
      </w:r>
      <w:r>
        <w:rPr>
          <w:sz w:val="28"/>
          <w:szCs w:val="28"/>
          <w:vertAlign w:val="superscript"/>
        </w:rPr>
        <w:t>2 0</w:t>
      </w:r>
      <w:r>
        <w:rPr>
          <w:sz w:val="28"/>
          <w:szCs w:val="28"/>
        </w:rPr>
        <w:t xml:space="preserve">С;  </w:t>
      </w:r>
      <w:r>
        <w:rPr>
          <w:sz w:val="28"/>
          <w:szCs w:val="28"/>
          <w:lang w:val="en-US"/>
        </w:rPr>
        <w:t>d</w:t>
      </w:r>
      <w:proofErr w:type="spellStart"/>
      <w:r>
        <w:rPr>
          <w:sz w:val="28"/>
          <w:szCs w:val="28"/>
          <w:vertAlign w:val="subscript"/>
        </w:rPr>
        <w:t>вн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внутренний и внешний диаметры внутренней трубы, м; λ- коэффициент теплопроводности материала стенки трубы, Вт/м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     Определить </w:t>
      </w:r>
      <w:proofErr w:type="spellStart"/>
      <w:r>
        <w:rPr>
          <w:sz w:val="28"/>
          <w:szCs w:val="28"/>
        </w:rPr>
        <w:t>среднелогарифмический</w:t>
      </w:r>
      <w:proofErr w:type="spellEnd"/>
      <w:r>
        <w:rPr>
          <w:sz w:val="28"/>
          <w:szCs w:val="28"/>
        </w:rPr>
        <w:t xml:space="preserve"> температурный напор между теплоносителями и построить график изменения температур теплоносителей по длине теплообменника.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Среднелогарифмический</w:t>
      </w:r>
      <w:proofErr w:type="spellEnd"/>
      <w:r>
        <w:rPr>
          <w:sz w:val="28"/>
          <w:szCs w:val="28"/>
        </w:rPr>
        <w:t xml:space="preserve"> температурный напор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теплообменников с прямотоком   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90A0D">
        <w:rPr>
          <w:position w:val="-74"/>
        </w:rPr>
        <w:object w:dxaOrig="2700" w:dyaOrig="1200">
          <v:shape id="_x0000_i1041" type="#_x0000_t75" style="width:133.5pt;height:60pt" o:ole="" filled="t">
            <v:fill color2="black"/>
            <v:imagedata r:id="rId35" o:title=""/>
          </v:shape>
          <o:OLEObject Type="Embed" ProgID="Equation.3" ShapeID="_x0000_i1041" DrawAspect="Content" ObjectID="_1459606544" r:id="rId36"/>
        </w:objec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теплообменников с противотоком 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0A0D">
        <w:rPr>
          <w:position w:val="-74"/>
        </w:rPr>
        <w:object w:dxaOrig="2700" w:dyaOrig="1200">
          <v:shape id="_x0000_i1042" type="#_x0000_t75" style="width:133.5pt;height:60pt" o:ole="" filled="t">
            <v:fill color2="black"/>
            <v:imagedata r:id="rId37" o:title=""/>
          </v:shape>
          <o:OLEObject Type="Embed" ProgID="Equation.3" ShapeID="_x0000_i1042" DrawAspect="Content" ObjectID="_1459606545" r:id="rId38"/>
        </w:objec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     Определить площадь поверхности теплообменника. Площадь поверхности теплообмена определяется из уравнения теплопередачи: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Ф= к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∆</w:t>
      </w: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, Вт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     Компоновка и определение габаритных размеров теп</w:t>
      </w:r>
      <w:r>
        <w:rPr>
          <w:sz w:val="28"/>
          <w:szCs w:val="28"/>
        </w:rPr>
        <w:softHyphen/>
        <w:t>лообменного аппарата.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Задавшись рабочей длиной секции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=1 …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. определяют поверхность нагрева одной секции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>сек</w:t>
      </w:r>
      <w:r>
        <w:rPr>
          <w:sz w:val="28"/>
          <w:szCs w:val="28"/>
        </w:rPr>
        <w:t xml:space="preserve">, а затем число секций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по формуле: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сек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   - площадь поверхности теплообменного аппарата: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ce</w:t>
      </w:r>
      <w:proofErr w:type="spellEnd"/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- площадь поверхности нагрева одной секции.</w:t>
      </w:r>
    </w:p>
    <w:p w:rsidR="00B8795C" w:rsidRDefault="00B8795C" w:rsidP="0054537D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Знание числа секций и размеров одной секции позволяет определить габаритные размеры всего теплообменного аппара</w:t>
      </w:r>
      <w:r>
        <w:rPr>
          <w:sz w:val="28"/>
          <w:szCs w:val="28"/>
        </w:rPr>
        <w:softHyphen/>
        <w:t xml:space="preserve">та, путем предварительного в масштабе </w:t>
      </w:r>
      <w:proofErr w:type="spellStart"/>
      <w:r>
        <w:rPr>
          <w:sz w:val="28"/>
          <w:szCs w:val="28"/>
        </w:rPr>
        <w:t>эскизирования</w:t>
      </w:r>
      <w:proofErr w:type="spellEnd"/>
      <w:r>
        <w:rPr>
          <w:sz w:val="28"/>
          <w:szCs w:val="28"/>
        </w:rPr>
        <w:t xml:space="preserve"> теплооб</w:t>
      </w:r>
      <w:r>
        <w:rPr>
          <w:sz w:val="28"/>
          <w:szCs w:val="28"/>
        </w:rPr>
        <w:softHyphen/>
        <w:t>менного аппарата.</w:t>
      </w:r>
    </w:p>
    <w:p w:rsidR="00B8795C" w:rsidRDefault="00B8795C"/>
    <w:sectPr w:rsidR="00B8795C" w:rsidSect="00E2376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7D"/>
    <w:rsid w:val="00105DC0"/>
    <w:rsid w:val="00114521"/>
    <w:rsid w:val="00156D68"/>
    <w:rsid w:val="00167CA7"/>
    <w:rsid w:val="001D7ADF"/>
    <w:rsid w:val="00302DDC"/>
    <w:rsid w:val="00331992"/>
    <w:rsid w:val="003A29AD"/>
    <w:rsid w:val="00402106"/>
    <w:rsid w:val="004F3393"/>
    <w:rsid w:val="0054537D"/>
    <w:rsid w:val="0075266D"/>
    <w:rsid w:val="00A141F9"/>
    <w:rsid w:val="00B8795C"/>
    <w:rsid w:val="00B97EDF"/>
    <w:rsid w:val="00C90A0D"/>
    <w:rsid w:val="00C961B4"/>
    <w:rsid w:val="00CC7CE6"/>
    <w:rsid w:val="00CD21D2"/>
    <w:rsid w:val="00E23765"/>
    <w:rsid w:val="00E44FED"/>
    <w:rsid w:val="00E73CC7"/>
    <w:rsid w:val="00F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D"/>
    <w:pPr>
      <w:widowControl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D"/>
    <w:pPr>
      <w:widowControl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emf"/><Relationship Id="rId19" Type="http://schemas.openxmlformats.org/officeDocument/2006/relationships/image" Target="media/image6.w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№2</vt:lpstr>
    </vt:vector>
  </TitlesOfParts>
  <Company>ФГОУ ВПО "Ижевская ГСХА"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№2</dc:title>
  <dc:creator>1</dc:creator>
  <cp:lastModifiedBy>user</cp:lastModifiedBy>
  <cp:revision>2</cp:revision>
  <dcterms:created xsi:type="dcterms:W3CDTF">2014-04-21T13:29:00Z</dcterms:created>
  <dcterms:modified xsi:type="dcterms:W3CDTF">2014-04-21T13:29:00Z</dcterms:modified>
</cp:coreProperties>
</file>