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57" w:rsidRDefault="00143C57" w:rsidP="00143C57">
      <w:pPr>
        <w:pStyle w:val="a3"/>
        <w:jc w:val="center"/>
        <w:rPr>
          <w:szCs w:val="28"/>
          <w:u w:val="single"/>
        </w:rPr>
      </w:pPr>
      <w:r>
        <w:rPr>
          <w:szCs w:val="28"/>
          <w:u w:val="single"/>
        </w:rPr>
        <w:t>ВАРИАНТ 2</w:t>
      </w:r>
    </w:p>
    <w:p w:rsidR="00143C57" w:rsidRDefault="00143C57" w:rsidP="00143C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1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43C57" w:rsidRDefault="00143C57" w:rsidP="0014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Функция спроса население на товар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 функцией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4 +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3C57" w:rsidRDefault="00143C57" w:rsidP="0014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Функция предложения: </w:t>
      </w:r>
      <w:r>
        <w:rPr>
          <w:rFonts w:ascii="Times New Roman" w:hAnsi="Times New Roman" w:cs="Times New Roman"/>
          <w:sz w:val="24"/>
          <w:szCs w:val="24"/>
          <w:lang w:val="en-US"/>
        </w:rPr>
        <w:t>Qs</w:t>
      </w:r>
      <w:r>
        <w:rPr>
          <w:rFonts w:ascii="Times New Roman" w:hAnsi="Times New Roman" w:cs="Times New Roman"/>
          <w:sz w:val="24"/>
          <w:szCs w:val="24"/>
        </w:rPr>
        <w:t xml:space="preserve"> = 5 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объем спроса; </w:t>
      </w:r>
      <w:r>
        <w:rPr>
          <w:rFonts w:ascii="Times New Roman" w:hAnsi="Times New Roman" w:cs="Times New Roman"/>
          <w:sz w:val="24"/>
          <w:szCs w:val="24"/>
          <w:lang w:val="en-US"/>
        </w:rPr>
        <w:t>Qs</w:t>
      </w:r>
      <w:r>
        <w:rPr>
          <w:rFonts w:ascii="Times New Roman" w:hAnsi="Times New Roman" w:cs="Times New Roman"/>
          <w:sz w:val="24"/>
          <w:szCs w:val="24"/>
        </w:rPr>
        <w:t xml:space="preserve"> – объем предложения;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– цена товара. Определите параметры  равновесия аналитическим, графическим способом. </w:t>
      </w:r>
    </w:p>
    <w:p w:rsidR="00143C57" w:rsidRDefault="00143C57" w:rsidP="00143C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3C57" w:rsidRDefault="00143C57" w:rsidP="00143C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C57" w:rsidRDefault="00143C57" w:rsidP="00143C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Производственные возможности предприятия включают производство двух товаров: наручных часов 100 шт. и мобильных телефонов 40 шт. Изобразите кривую производственных возможностей и точки на графике, которые бы представляли собой следующих комбинаций производства двух товаров: </w:t>
      </w:r>
    </w:p>
    <w:p w:rsidR="00143C57" w:rsidRDefault="00143C57" w:rsidP="00143C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эффективных варианта (А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</w:rPr>
        <w:t>),</w:t>
      </w:r>
    </w:p>
    <w:p w:rsidR="00143C57" w:rsidRDefault="00143C57" w:rsidP="00143C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неэффективных варианта (В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),</w:t>
      </w:r>
    </w:p>
    <w:p w:rsidR="00143C57" w:rsidRDefault="00143C57" w:rsidP="00143C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невозможных варианта производства (Д</w:t>
      </w:r>
      <w:proofErr w:type="gramStart"/>
      <w:r>
        <w:rPr>
          <w:rFonts w:ascii="Times New Roman" w:hAnsi="Times New Roman" w:cs="Times New Roman"/>
          <w:sz w:val="24"/>
          <w:szCs w:val="24"/>
        </w:rPr>
        <w:t>,Е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143C57" w:rsidRDefault="00143C57" w:rsidP="00143C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43C57" w:rsidRDefault="00143C57" w:rsidP="00143C57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Задание 3.</w:t>
      </w:r>
      <w:r>
        <w:rPr>
          <w:sz w:val="24"/>
          <w:szCs w:val="24"/>
        </w:rPr>
        <w:t xml:space="preserve"> </w:t>
      </w:r>
    </w:p>
    <w:p w:rsidR="00143C57" w:rsidRDefault="00143C57" w:rsidP="00143C57">
      <w:pPr>
        <w:pStyle w:val="a3"/>
        <w:ind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Заполните </w:t>
      </w:r>
      <w:proofErr w:type="spellStart"/>
      <w:r>
        <w:rPr>
          <w:b w:val="0"/>
          <w:sz w:val="24"/>
          <w:szCs w:val="24"/>
        </w:rPr>
        <w:t>таблицу</w:t>
      </w:r>
      <w:proofErr w:type="gramStart"/>
      <w:r>
        <w:rPr>
          <w:b w:val="0"/>
          <w:sz w:val="24"/>
          <w:szCs w:val="24"/>
        </w:rPr>
        <w:t>,р</w:t>
      </w:r>
      <w:proofErr w:type="gramEnd"/>
      <w:r>
        <w:rPr>
          <w:b w:val="0"/>
          <w:sz w:val="24"/>
          <w:szCs w:val="24"/>
        </w:rPr>
        <w:t>ассчитайте</w:t>
      </w:r>
      <w:proofErr w:type="spellEnd"/>
      <w:r>
        <w:rPr>
          <w:b w:val="0"/>
          <w:sz w:val="24"/>
          <w:szCs w:val="24"/>
        </w:rPr>
        <w:t xml:space="preserve"> ценовую эластичность спроса и выручку от продаж фирмы исходя из следующих данных об объемах продаж при разных ценах: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4"/>
        <w:gridCol w:w="1049"/>
        <w:gridCol w:w="851"/>
        <w:gridCol w:w="850"/>
        <w:gridCol w:w="993"/>
        <w:gridCol w:w="992"/>
        <w:gridCol w:w="992"/>
        <w:gridCol w:w="899"/>
      </w:tblGrid>
      <w:tr w:rsidR="00143C57" w:rsidTr="00143C5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pStyle w:val="a3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Объем продаж, тыс. шт.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pStyle w:val="a3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pStyle w:val="a3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pStyle w:val="a3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pStyle w:val="a3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pStyle w:val="a3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pStyle w:val="a3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pStyle w:val="a3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70</w:t>
            </w:r>
          </w:p>
        </w:tc>
      </w:tr>
      <w:tr w:rsidR="00143C57" w:rsidTr="00143C5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pStyle w:val="a3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Цена, тыс. руб.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pStyle w:val="a3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pStyle w:val="a3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pStyle w:val="a3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pStyle w:val="a3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pStyle w:val="a3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pStyle w:val="a3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pStyle w:val="a3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143C57" w:rsidTr="00143C5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pStyle w:val="a3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Выручка от продаж, </w:t>
            </w:r>
            <w:proofErr w:type="spellStart"/>
            <w:r>
              <w:rPr>
                <w:b w:val="0"/>
                <w:sz w:val="24"/>
                <w:szCs w:val="24"/>
              </w:rPr>
              <w:t>тыс</w:t>
            </w:r>
            <w:proofErr w:type="gramStart"/>
            <w:r>
              <w:rPr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b w:val="0"/>
                <w:sz w:val="24"/>
                <w:szCs w:val="24"/>
              </w:rPr>
              <w:t>уб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57" w:rsidRDefault="00143C57">
            <w:pPr>
              <w:pStyle w:val="a3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57" w:rsidRDefault="00143C57">
            <w:pPr>
              <w:pStyle w:val="a3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57" w:rsidRDefault="00143C57">
            <w:pPr>
              <w:pStyle w:val="a3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57" w:rsidRDefault="00143C57">
            <w:pPr>
              <w:pStyle w:val="a3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57" w:rsidRDefault="00143C57">
            <w:pPr>
              <w:pStyle w:val="a3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57" w:rsidRDefault="00143C57">
            <w:pPr>
              <w:pStyle w:val="a3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57" w:rsidRDefault="00143C57">
            <w:pPr>
              <w:pStyle w:val="a3"/>
              <w:spacing w:line="276" w:lineRule="auto"/>
              <w:rPr>
                <w:b w:val="0"/>
                <w:sz w:val="24"/>
                <w:szCs w:val="24"/>
              </w:rPr>
            </w:pPr>
          </w:p>
        </w:tc>
      </w:tr>
      <w:tr w:rsidR="00143C57" w:rsidTr="00143C5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pStyle w:val="a3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Коэффициент эластичности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57" w:rsidRDefault="00143C57">
            <w:pPr>
              <w:pStyle w:val="a3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57" w:rsidRDefault="00143C57">
            <w:pPr>
              <w:pStyle w:val="a3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57" w:rsidRDefault="00143C57">
            <w:pPr>
              <w:pStyle w:val="a3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57" w:rsidRDefault="00143C57">
            <w:pPr>
              <w:pStyle w:val="a3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57" w:rsidRDefault="00143C57">
            <w:pPr>
              <w:pStyle w:val="a3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57" w:rsidRDefault="00143C57">
            <w:pPr>
              <w:pStyle w:val="a3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57" w:rsidRDefault="00143C57">
            <w:pPr>
              <w:pStyle w:val="a3"/>
              <w:spacing w:line="276" w:lineRule="auto"/>
              <w:rPr>
                <w:b w:val="0"/>
                <w:sz w:val="24"/>
                <w:szCs w:val="24"/>
              </w:rPr>
            </w:pPr>
          </w:p>
        </w:tc>
      </w:tr>
    </w:tbl>
    <w:p w:rsidR="00143C57" w:rsidRDefault="00143C57" w:rsidP="0014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C57" w:rsidRDefault="00143C57" w:rsidP="00143C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4.</w:t>
      </w:r>
    </w:p>
    <w:p w:rsidR="00143C57" w:rsidRDefault="00143C57" w:rsidP="00143C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Заполните таблицу, постройте графики издержек. </w:t>
      </w:r>
    </w:p>
    <w:p w:rsidR="00143C57" w:rsidRDefault="00143C57" w:rsidP="0014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1029"/>
        <w:gridCol w:w="1028"/>
        <w:gridCol w:w="1029"/>
        <w:gridCol w:w="1028"/>
        <w:gridCol w:w="1029"/>
        <w:gridCol w:w="1028"/>
        <w:gridCol w:w="1029"/>
      </w:tblGrid>
      <w:tr w:rsidR="00143C57" w:rsidTr="00143C57">
        <w:trPr>
          <w:trHeight w:val="3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ind w:left="-108" w:right="-108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ind w:left="-108" w:right="-108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ind w:left="-108" w:right="-108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ind w:left="-108" w:right="-108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ind w:left="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ind w:left="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ind w:left="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ind w:left="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МС</w:t>
            </w:r>
          </w:p>
        </w:tc>
      </w:tr>
      <w:tr w:rsidR="00143C57" w:rsidTr="00143C57">
        <w:trPr>
          <w:trHeight w:val="3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57" w:rsidRDefault="00143C57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57" w:rsidRDefault="00143C57">
            <w:pPr>
              <w:ind w:left="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57" w:rsidRDefault="00143C57">
            <w:pPr>
              <w:ind w:left="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57" w:rsidRDefault="00143C57">
            <w:pPr>
              <w:ind w:left="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57" w:rsidRDefault="00143C57">
            <w:pPr>
              <w:ind w:left="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57" w:rsidTr="00143C57">
        <w:trPr>
          <w:trHeight w:val="3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57" w:rsidRDefault="00143C57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57" w:rsidRDefault="00143C57">
            <w:pPr>
              <w:ind w:left="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57" w:rsidRDefault="00143C57">
            <w:pPr>
              <w:ind w:left="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57" w:rsidRDefault="00143C57">
            <w:pPr>
              <w:ind w:left="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57" w:rsidRDefault="00143C57">
            <w:pPr>
              <w:ind w:left="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57" w:rsidTr="00143C57">
        <w:trPr>
          <w:trHeight w:val="3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ind w:left="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57" w:rsidRDefault="00143C57">
            <w:pPr>
              <w:ind w:left="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57" w:rsidRDefault="00143C57">
            <w:pPr>
              <w:ind w:left="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57" w:rsidRDefault="00143C57">
            <w:pPr>
              <w:ind w:left="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57" w:rsidRDefault="00143C57">
            <w:pPr>
              <w:ind w:left="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57" w:rsidRDefault="00143C57">
            <w:pPr>
              <w:ind w:left="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57" w:rsidRDefault="00143C57">
            <w:pPr>
              <w:ind w:left="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C57" w:rsidRDefault="00143C57" w:rsidP="0014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C57" w:rsidRDefault="00143C57" w:rsidP="00143C5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5. </w:t>
      </w:r>
    </w:p>
    <w:p w:rsidR="00143C57" w:rsidRDefault="00143C57" w:rsidP="00143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году домохозяйства израсходовали на покупку товаров длительного пользования 800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млрд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на покупку жилья 210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млрд.дол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на покупку товаров текущего потребления 1550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млрд.дол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оплату услуг 80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млрд.дол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на покупку иностранной валюты 15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млрд.дол</w:t>
      </w:r>
      <w:proofErr w:type="spellEnd"/>
      <w:r>
        <w:rPr>
          <w:rFonts w:ascii="Times New Roman" w:hAnsi="Times New Roman" w:cs="Times New Roman"/>
          <w:sz w:val="24"/>
          <w:szCs w:val="24"/>
        </w:rPr>
        <w:t>. Рассчитать их потребительские и инвестиционные расходы</w:t>
      </w:r>
    </w:p>
    <w:p w:rsidR="00E34DFB" w:rsidRDefault="00E34DFB">
      <w:bookmarkStart w:id="0" w:name="_GoBack"/>
      <w:bookmarkEnd w:id="0"/>
    </w:p>
    <w:sectPr w:rsidR="00E3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FD"/>
    <w:rsid w:val="000005B0"/>
    <w:rsid w:val="000204F1"/>
    <w:rsid w:val="000552D8"/>
    <w:rsid w:val="00066EB0"/>
    <w:rsid w:val="00067D10"/>
    <w:rsid w:val="000F75C0"/>
    <w:rsid w:val="00115172"/>
    <w:rsid w:val="0012122A"/>
    <w:rsid w:val="00143C57"/>
    <w:rsid w:val="00151674"/>
    <w:rsid w:val="0018118B"/>
    <w:rsid w:val="00183EB3"/>
    <w:rsid w:val="001A3674"/>
    <w:rsid w:val="001C1158"/>
    <w:rsid w:val="001C1BD3"/>
    <w:rsid w:val="001C3C63"/>
    <w:rsid w:val="001E056D"/>
    <w:rsid w:val="0023328E"/>
    <w:rsid w:val="00245418"/>
    <w:rsid w:val="00264CA6"/>
    <w:rsid w:val="00280DFC"/>
    <w:rsid w:val="00281027"/>
    <w:rsid w:val="002A11B8"/>
    <w:rsid w:val="002A7A53"/>
    <w:rsid w:val="002C13FE"/>
    <w:rsid w:val="002E3003"/>
    <w:rsid w:val="00317863"/>
    <w:rsid w:val="003335E5"/>
    <w:rsid w:val="00333A47"/>
    <w:rsid w:val="00341028"/>
    <w:rsid w:val="00342D0B"/>
    <w:rsid w:val="00347628"/>
    <w:rsid w:val="00375AD5"/>
    <w:rsid w:val="003D2BFB"/>
    <w:rsid w:val="003D5C20"/>
    <w:rsid w:val="003F26CF"/>
    <w:rsid w:val="00471432"/>
    <w:rsid w:val="004943D1"/>
    <w:rsid w:val="0049674A"/>
    <w:rsid w:val="004A5979"/>
    <w:rsid w:val="004D4D82"/>
    <w:rsid w:val="004E378C"/>
    <w:rsid w:val="004E659A"/>
    <w:rsid w:val="00527991"/>
    <w:rsid w:val="00541B03"/>
    <w:rsid w:val="00544660"/>
    <w:rsid w:val="0056458C"/>
    <w:rsid w:val="005929AA"/>
    <w:rsid w:val="005A66A2"/>
    <w:rsid w:val="005B6352"/>
    <w:rsid w:val="005B661A"/>
    <w:rsid w:val="005E659D"/>
    <w:rsid w:val="005F4072"/>
    <w:rsid w:val="006023F0"/>
    <w:rsid w:val="00650CC8"/>
    <w:rsid w:val="006F76BF"/>
    <w:rsid w:val="007026B5"/>
    <w:rsid w:val="00720AE5"/>
    <w:rsid w:val="00743C38"/>
    <w:rsid w:val="007707BC"/>
    <w:rsid w:val="007C585C"/>
    <w:rsid w:val="007C7BFF"/>
    <w:rsid w:val="007E01C3"/>
    <w:rsid w:val="007E34AF"/>
    <w:rsid w:val="007E7870"/>
    <w:rsid w:val="007F5D9A"/>
    <w:rsid w:val="00834FB4"/>
    <w:rsid w:val="00852DC0"/>
    <w:rsid w:val="008715E7"/>
    <w:rsid w:val="008C44F8"/>
    <w:rsid w:val="008D3DDF"/>
    <w:rsid w:val="008E6E84"/>
    <w:rsid w:val="009241FE"/>
    <w:rsid w:val="009527B6"/>
    <w:rsid w:val="0096530F"/>
    <w:rsid w:val="00995A6C"/>
    <w:rsid w:val="009A4CB9"/>
    <w:rsid w:val="009B0EEF"/>
    <w:rsid w:val="009D731E"/>
    <w:rsid w:val="009E74D9"/>
    <w:rsid w:val="00A5644D"/>
    <w:rsid w:val="00A7602E"/>
    <w:rsid w:val="00A87F55"/>
    <w:rsid w:val="00B13DA0"/>
    <w:rsid w:val="00B5104C"/>
    <w:rsid w:val="00BA42BD"/>
    <w:rsid w:val="00BF28A1"/>
    <w:rsid w:val="00C11AE8"/>
    <w:rsid w:val="00C20FF9"/>
    <w:rsid w:val="00C23AE6"/>
    <w:rsid w:val="00C530A2"/>
    <w:rsid w:val="00C5746D"/>
    <w:rsid w:val="00C6035C"/>
    <w:rsid w:val="00C62F00"/>
    <w:rsid w:val="00C7210F"/>
    <w:rsid w:val="00C77846"/>
    <w:rsid w:val="00C80661"/>
    <w:rsid w:val="00C80E04"/>
    <w:rsid w:val="00CC52A0"/>
    <w:rsid w:val="00CC7685"/>
    <w:rsid w:val="00CE032E"/>
    <w:rsid w:val="00D3370B"/>
    <w:rsid w:val="00D57ED0"/>
    <w:rsid w:val="00D71D89"/>
    <w:rsid w:val="00D747CF"/>
    <w:rsid w:val="00D761C0"/>
    <w:rsid w:val="00DB56C2"/>
    <w:rsid w:val="00DC10E9"/>
    <w:rsid w:val="00DE0023"/>
    <w:rsid w:val="00E170EB"/>
    <w:rsid w:val="00E31BD7"/>
    <w:rsid w:val="00E34DFB"/>
    <w:rsid w:val="00E44D8F"/>
    <w:rsid w:val="00EB4CBF"/>
    <w:rsid w:val="00EB73D9"/>
    <w:rsid w:val="00EE65FD"/>
    <w:rsid w:val="00EF7270"/>
    <w:rsid w:val="00F57475"/>
    <w:rsid w:val="00F70A80"/>
    <w:rsid w:val="00FA6FF3"/>
    <w:rsid w:val="00FD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43C5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143C5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43C5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143C5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2014-05-09T06:04:00Z</dcterms:created>
  <dcterms:modified xsi:type="dcterms:W3CDTF">2014-05-09T06:04:00Z</dcterms:modified>
</cp:coreProperties>
</file>