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BC" w:rsidRDefault="00C814BC" w:rsidP="00C814BC">
      <w:pPr>
        <w:pStyle w:val="a3"/>
      </w:pPr>
      <w:r>
        <w:t>3. На предприятии рассматриваются 3 проекта. Дополните показатели таблицы. При увеличении выручки от реализации продукта проекта</w:t>
      </w:r>
      <w:proofErr w:type="gramStart"/>
      <w:r>
        <w:t xml:space="preserve"> А</w:t>
      </w:r>
      <w:proofErr w:type="gramEnd"/>
      <w:r>
        <w:t xml:space="preserve"> на 15%, а переме</w:t>
      </w:r>
      <w:r>
        <w:t>н</w:t>
      </w:r>
      <w:r>
        <w:t>ных затрат – на 10% в год, изменится и как величина прибыли (тыс. д.е.) от ре</w:t>
      </w:r>
      <w:r>
        <w:t>а</w:t>
      </w:r>
      <w:r>
        <w:t>лизации этого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9"/>
        <w:gridCol w:w="1125"/>
        <w:gridCol w:w="1114"/>
        <w:gridCol w:w="1114"/>
      </w:tblGrid>
      <w:tr w:rsidR="00C814BC" w:rsidTr="009A0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 продуктам</w:t>
            </w: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 д.е.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Переменные затраты, д.е./шт.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продаж, шт./год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затрат, д.е./шт.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покрытия затрат на штуку, 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spellStart"/>
            <w:proofErr w:type="gramEnd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реализации, тыс. д.е./год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Переменные затраты, тыс. д.е./год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затрат, тыс. д.е./год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Постоянные затраты, тыс. д.е./год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Прибыть (убыток), тыс. д.е./год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14BC" w:rsidTr="009A057A">
        <w:tblPrEx>
          <w:tblCellMar>
            <w:top w:w="0" w:type="dxa"/>
            <w:bottom w:w="0" w:type="dxa"/>
          </w:tblCellMar>
        </w:tblPrEx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 безубыточности, ТБ (шт., д.е.)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BC" w:rsidRDefault="00C814BC" w:rsidP="009A057A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05F25" w:rsidRDefault="00005F25"/>
    <w:sectPr w:rsidR="00005F25" w:rsidSect="0000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BC"/>
    <w:rsid w:val="00005F25"/>
    <w:rsid w:val="003C477B"/>
    <w:rsid w:val="00C8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B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4BC"/>
    <w:pPr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81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C814BC"/>
    <w:pPr>
      <w:ind w:firstLine="426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14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2014-05-22T06:04:00Z</dcterms:created>
  <dcterms:modified xsi:type="dcterms:W3CDTF">2014-05-22T06:05:00Z</dcterms:modified>
</cp:coreProperties>
</file>