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B" w:rsidRDefault="00401FDB" w:rsidP="00401FDB">
      <w:pPr>
        <w:ind w:firstLine="284"/>
        <w:jc w:val="center"/>
      </w:pPr>
      <w:r>
        <w:t>Оглавление</w:t>
      </w:r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5401514" w:history="1">
        <w:r w:rsidRPr="00FE2B30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hyperlink w:anchor="_Toc255401515" w:history="1">
        <w:r w:rsidRPr="00FE2B30">
          <w:rPr>
            <w:rStyle w:val="ad"/>
            <w:noProof/>
          </w:rPr>
          <w:t>1. Однофакторный регрессионно-корреляционный анализ экономической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hyperlink w:anchor="_Toc255401516" w:history="1">
        <w:r w:rsidRPr="00FE2B30">
          <w:rPr>
            <w:rStyle w:val="ad"/>
            <w:noProof/>
          </w:rPr>
          <w:t>2. Типовой пример выполнения контрольной работы №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hyperlink w:anchor="_Toc255401517" w:history="1">
        <w:r w:rsidRPr="00FE2B30">
          <w:rPr>
            <w:rStyle w:val="ad"/>
            <w:noProof/>
          </w:rPr>
          <w:t>3. Варианты заданий контрольной работы №1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hyperlink w:anchor="_Toc255401518" w:history="1">
        <w:r w:rsidRPr="00FE2B30">
          <w:rPr>
            <w:rStyle w:val="ad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pPr>
        <w:pStyle w:val="11"/>
        <w:tabs>
          <w:tab w:val="right" w:leader="dot" w:pos="6821"/>
        </w:tabs>
        <w:rPr>
          <w:rFonts w:ascii="Calibri" w:hAnsi="Calibri"/>
          <w:noProof/>
          <w:sz w:val="22"/>
          <w:szCs w:val="22"/>
        </w:rPr>
      </w:pPr>
      <w:hyperlink w:anchor="_Toc255401519" w:history="1">
        <w:r w:rsidRPr="00FE2B30">
          <w:rPr>
            <w:rStyle w:val="ad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_Toc255401519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1FDB" w:rsidRDefault="00401FDB" w:rsidP="00401FDB">
      <w:r>
        <w:fldChar w:fldCharType="end"/>
      </w:r>
    </w:p>
    <w:tbl>
      <w:tblPr>
        <w:tblW w:w="0" w:type="auto"/>
        <w:tblLayout w:type="fixed"/>
        <w:tblLook w:val="0000"/>
      </w:tblPr>
      <w:tblGrid>
        <w:gridCol w:w="6228"/>
        <w:gridCol w:w="819"/>
      </w:tblGrid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401FDB" w:rsidRDefault="00401FDB" w:rsidP="009A057A">
            <w:pPr>
              <w:pStyle w:val="24"/>
              <w:jc w:val="left"/>
              <w:rPr>
                <w:b w:val="0"/>
              </w:rPr>
            </w:pPr>
          </w:p>
        </w:tc>
        <w:tc>
          <w:tcPr>
            <w:tcW w:w="819" w:type="dxa"/>
          </w:tcPr>
          <w:p w:rsidR="00401FDB" w:rsidRDefault="00401FDB" w:rsidP="009A057A">
            <w:pPr>
              <w:pStyle w:val="24"/>
              <w:jc w:val="left"/>
              <w:rPr>
                <w:b w:val="0"/>
              </w:rPr>
            </w:pPr>
          </w:p>
        </w:tc>
      </w:tr>
    </w:tbl>
    <w:p w:rsidR="00401FDB" w:rsidRDefault="00401FDB" w:rsidP="00401FDB">
      <w:pPr>
        <w:pStyle w:val="1"/>
      </w:pPr>
      <w:r>
        <w:rPr>
          <w:sz w:val="22"/>
        </w:rPr>
        <w:br w:type="column"/>
      </w:r>
      <w:bookmarkStart w:id="0" w:name="_Toc445736508"/>
      <w:bookmarkStart w:id="1" w:name="_Toc447006168"/>
      <w:bookmarkStart w:id="2" w:name="_Toc447508173"/>
      <w:bookmarkStart w:id="3" w:name="_Toc447642542"/>
      <w:bookmarkStart w:id="4" w:name="_Toc448964443"/>
      <w:bookmarkStart w:id="5" w:name="_Toc459036239"/>
      <w:bookmarkStart w:id="6" w:name="_Toc255401514"/>
      <w: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401FDB" w:rsidRPr="00E52C14" w:rsidRDefault="00401FDB" w:rsidP="00401FDB">
      <w:pPr>
        <w:pStyle w:val="a5"/>
        <w:spacing w:line="240" w:lineRule="auto"/>
        <w:ind w:firstLine="567"/>
        <w:rPr>
          <w:sz w:val="22"/>
          <w:szCs w:val="22"/>
        </w:rPr>
      </w:pPr>
      <w:r w:rsidRPr="00E52C14">
        <w:rPr>
          <w:sz w:val="22"/>
          <w:szCs w:val="22"/>
        </w:rPr>
        <w:t>В соответствии с учебным планом и рабочей программой по ди</w:t>
      </w:r>
      <w:r w:rsidRPr="00E52C14">
        <w:rPr>
          <w:sz w:val="22"/>
          <w:szCs w:val="22"/>
        </w:rPr>
        <w:t>с</w:t>
      </w:r>
      <w:r w:rsidRPr="00E52C14">
        <w:rPr>
          <w:sz w:val="22"/>
          <w:szCs w:val="22"/>
        </w:rPr>
        <w:t>циплине «Эконометрика» каждый студент</w:t>
      </w:r>
      <w:r>
        <w:rPr>
          <w:sz w:val="22"/>
          <w:szCs w:val="22"/>
        </w:rPr>
        <w:t>,</w:t>
      </w:r>
      <w:r w:rsidRPr="00E52C14">
        <w:rPr>
          <w:sz w:val="22"/>
          <w:szCs w:val="22"/>
        </w:rPr>
        <w:t xml:space="preserve"> обучающийся по </w:t>
      </w:r>
      <w:r w:rsidRPr="00A6114A">
        <w:rPr>
          <w:sz w:val="22"/>
          <w:szCs w:val="22"/>
        </w:rPr>
        <w:t>направл</w:t>
      </w:r>
      <w:r w:rsidRPr="00A6114A">
        <w:rPr>
          <w:sz w:val="22"/>
          <w:szCs w:val="22"/>
        </w:rPr>
        <w:t>е</w:t>
      </w:r>
      <w:r w:rsidRPr="00A6114A">
        <w:rPr>
          <w:sz w:val="22"/>
          <w:szCs w:val="22"/>
        </w:rPr>
        <w:t>нию 080100.62 – экономика</w:t>
      </w:r>
      <w:r w:rsidRPr="00E52C14">
        <w:rPr>
          <w:sz w:val="22"/>
          <w:szCs w:val="22"/>
        </w:rPr>
        <w:t xml:space="preserve"> должен выполнить в </w:t>
      </w:r>
      <w:r w:rsidRPr="00E52C14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Pr="00E52C14">
        <w:rPr>
          <w:sz w:val="22"/>
          <w:szCs w:val="22"/>
        </w:rPr>
        <w:t xml:space="preserve"> семестре </w:t>
      </w:r>
      <w:r>
        <w:rPr>
          <w:sz w:val="22"/>
          <w:szCs w:val="22"/>
        </w:rPr>
        <w:t>одну домашнюю</w:t>
      </w:r>
      <w:r w:rsidRPr="00E52C14">
        <w:rPr>
          <w:sz w:val="22"/>
          <w:szCs w:val="22"/>
        </w:rPr>
        <w:t xml:space="preserve"> контрольн</w:t>
      </w:r>
      <w:r>
        <w:rPr>
          <w:sz w:val="22"/>
          <w:szCs w:val="22"/>
        </w:rPr>
        <w:t>ую</w:t>
      </w:r>
      <w:r w:rsidRPr="00E52C14">
        <w:rPr>
          <w:sz w:val="22"/>
          <w:szCs w:val="22"/>
        </w:rPr>
        <w:t xml:space="preserve"> раб</w:t>
      </w:r>
      <w:r w:rsidRPr="00E52C14">
        <w:rPr>
          <w:sz w:val="22"/>
          <w:szCs w:val="22"/>
        </w:rPr>
        <w:t>о</w:t>
      </w:r>
      <w:r w:rsidRPr="00E52C14">
        <w:rPr>
          <w:sz w:val="22"/>
          <w:szCs w:val="22"/>
        </w:rPr>
        <w:t>т</w:t>
      </w:r>
      <w:r>
        <w:rPr>
          <w:sz w:val="22"/>
          <w:szCs w:val="22"/>
        </w:rPr>
        <w:t>у</w:t>
      </w:r>
      <w:r w:rsidRPr="00E52C14">
        <w:rPr>
          <w:sz w:val="22"/>
          <w:szCs w:val="22"/>
        </w:rPr>
        <w:t xml:space="preserve"> (№ 1).</w:t>
      </w:r>
    </w:p>
    <w:p w:rsidR="00401FDB" w:rsidRDefault="00401FDB" w:rsidP="00401FDB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Задания контрольной работы ориентированы на освоение н</w:t>
      </w:r>
      <w:r>
        <w:rPr>
          <w:sz w:val="22"/>
        </w:rPr>
        <w:t>а</w:t>
      </w:r>
      <w:r>
        <w:rPr>
          <w:sz w:val="22"/>
        </w:rPr>
        <w:t>чального курса эконометрики. Изучение этой дисциплины предполагает приобретение студентами опыта построения эконометрических мод</w:t>
      </w:r>
      <w:r>
        <w:rPr>
          <w:sz w:val="22"/>
        </w:rPr>
        <w:t>е</w:t>
      </w:r>
      <w:r>
        <w:rPr>
          <w:sz w:val="22"/>
        </w:rPr>
        <w:t>лей, принятия решения о спецификации и идентификации модели, оценки параметров модели, интерпретации результатов, получения пр</w:t>
      </w:r>
      <w:r>
        <w:rPr>
          <w:sz w:val="22"/>
        </w:rPr>
        <w:t>о</w:t>
      </w:r>
      <w:r>
        <w:rPr>
          <w:sz w:val="22"/>
        </w:rPr>
        <w:t>гнозных оценок.</w:t>
      </w:r>
    </w:p>
    <w:p w:rsidR="00401FDB" w:rsidRPr="007F45A9" w:rsidRDefault="00401FDB" w:rsidP="00401FDB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Контрольная работа № 1 «Парная регрессия и корреляция» с</w:t>
      </w:r>
      <w:r>
        <w:rPr>
          <w:sz w:val="22"/>
        </w:rPr>
        <w:t>о</w:t>
      </w:r>
      <w:r>
        <w:rPr>
          <w:sz w:val="22"/>
        </w:rPr>
        <w:t>держит 5 заданий. Перед выполнением заданий контрольной работы рекомендуется ознакомиться /1/ с соответствующими темами указанн</w:t>
      </w:r>
      <w:r>
        <w:rPr>
          <w:sz w:val="22"/>
        </w:rPr>
        <w:t>о</w:t>
      </w:r>
      <w:r>
        <w:rPr>
          <w:sz w:val="22"/>
        </w:rPr>
        <w:t>го раздела эконометрики:</w:t>
      </w:r>
    </w:p>
    <w:p w:rsidR="00401FDB" w:rsidRDefault="00401FDB" w:rsidP="00401FDB">
      <w:pPr>
        <w:pStyle w:val="a5"/>
        <w:spacing w:line="240" w:lineRule="auto"/>
        <w:ind w:firstLine="708"/>
        <w:rPr>
          <w:sz w:val="22"/>
        </w:rPr>
      </w:pPr>
      <w:r>
        <w:rPr>
          <w:sz w:val="22"/>
        </w:rPr>
        <w:t>– линейная модель наблюдений;</w:t>
      </w:r>
    </w:p>
    <w:p w:rsidR="00401FDB" w:rsidRDefault="00401FDB" w:rsidP="00401FDB">
      <w:pPr>
        <w:pStyle w:val="a5"/>
        <w:spacing w:line="240" w:lineRule="auto"/>
        <w:ind w:left="720" w:hanging="12"/>
        <w:rPr>
          <w:sz w:val="22"/>
        </w:rPr>
      </w:pPr>
      <w:r>
        <w:rPr>
          <w:sz w:val="22"/>
        </w:rPr>
        <w:t>– оценка существенности параметров линейной регрессии и коррел</w:t>
      </w:r>
      <w:r>
        <w:rPr>
          <w:sz w:val="22"/>
        </w:rPr>
        <w:t>я</w:t>
      </w:r>
      <w:r>
        <w:rPr>
          <w:sz w:val="22"/>
        </w:rPr>
        <w:t>ции;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– нелинейная связь между переменными;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– интервалы прогноза по линейному уравнению регре</w:t>
      </w:r>
      <w:r>
        <w:rPr>
          <w:sz w:val="22"/>
        </w:rPr>
        <w:t>с</w:t>
      </w:r>
      <w:r>
        <w:rPr>
          <w:sz w:val="22"/>
        </w:rPr>
        <w:t>сии;</w:t>
      </w:r>
    </w:p>
    <w:p w:rsidR="00401FDB" w:rsidRDefault="00401FDB" w:rsidP="00401FDB">
      <w:pPr>
        <w:ind w:left="708"/>
        <w:jc w:val="both"/>
        <w:rPr>
          <w:sz w:val="22"/>
        </w:rPr>
      </w:pPr>
      <w:r>
        <w:rPr>
          <w:sz w:val="22"/>
        </w:rPr>
        <w:t>– нелинейная регрессия;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– корреляция для нелинейной регрессии;</w:t>
      </w:r>
    </w:p>
    <w:p w:rsidR="00401FDB" w:rsidRDefault="00401FDB" w:rsidP="00401FDB">
      <w:pPr>
        <w:ind w:left="708"/>
        <w:jc w:val="both"/>
        <w:rPr>
          <w:sz w:val="22"/>
        </w:rPr>
      </w:pPr>
      <w:r>
        <w:rPr>
          <w:sz w:val="22"/>
        </w:rPr>
        <w:t>– средняя ошибка аппроксимации.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В данных методических указаниях в краткой форме приведены основные понятия перечисленных тем, предложен пример выполнения контрольной работы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конце методических указаний содержатся вар</w:t>
      </w:r>
      <w:r>
        <w:rPr>
          <w:sz w:val="22"/>
        </w:rPr>
        <w:t>и</w:t>
      </w:r>
      <w:r>
        <w:rPr>
          <w:sz w:val="22"/>
        </w:rPr>
        <w:t xml:space="preserve">анты заданий контрольной работы №1 и основные </w:t>
      </w:r>
      <w:proofErr w:type="spellStart"/>
      <w:r>
        <w:rPr>
          <w:sz w:val="22"/>
        </w:rPr>
        <w:t>статистико</w:t>
      </w:r>
      <w:proofErr w:type="spellEnd"/>
      <w:r>
        <w:rPr>
          <w:sz w:val="22"/>
        </w:rPr>
        <w:t>–математические таблицы, необход</w:t>
      </w:r>
      <w:r>
        <w:rPr>
          <w:sz w:val="22"/>
        </w:rPr>
        <w:t>и</w:t>
      </w:r>
      <w:r>
        <w:rPr>
          <w:sz w:val="22"/>
        </w:rPr>
        <w:t>мые для решения задач.</w:t>
      </w:r>
    </w:p>
    <w:p w:rsidR="00401FDB" w:rsidRDefault="00401FDB" w:rsidP="00401FDB">
      <w:pPr>
        <w:pStyle w:val="1"/>
      </w:pPr>
      <w:r>
        <w:br w:type="column"/>
      </w:r>
      <w:bookmarkStart w:id="7" w:name="_Toc255401515"/>
      <w:r>
        <w:lastRenderedPageBreak/>
        <w:t xml:space="preserve">1. Однофакторный </w:t>
      </w:r>
      <w:proofErr w:type="spellStart"/>
      <w:r>
        <w:t>регрессионно-корреляционный</w:t>
      </w:r>
      <w:proofErr w:type="spellEnd"/>
      <w:r>
        <w:t xml:space="preserve"> анализ экономической модели</w:t>
      </w:r>
      <w:bookmarkEnd w:id="7"/>
    </w:p>
    <w:p w:rsidR="00401FDB" w:rsidRDefault="00401FDB" w:rsidP="00401FDB">
      <w:pPr>
        <w:ind w:firstLine="708"/>
        <w:rPr>
          <w:sz w:val="22"/>
        </w:rPr>
      </w:pPr>
      <w:r>
        <w:rPr>
          <w:sz w:val="22"/>
        </w:rPr>
        <w:t xml:space="preserve">Уравнение связи двух переменных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и </w:t>
      </w:r>
      <w:proofErr w:type="spellStart"/>
      <w:r>
        <w:rPr>
          <w:i/>
          <w:sz w:val="22"/>
        </w:rPr>
        <w:t>х</w:t>
      </w:r>
      <w:proofErr w:type="spellEnd"/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0"/>
          <w:sz w:val="2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 fillcolor="window">
            <v:imagedata r:id="rId5" o:title=""/>
          </v:shape>
          <o:OLEObject Type="Embed" ProgID="Equation.3" ShapeID="_x0000_i1025" DrawAspect="Content" ObjectID="_1462282608" r:id="rId6"/>
        </w:objec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называется </w:t>
      </w:r>
      <w:r>
        <w:rPr>
          <w:b/>
          <w:i/>
          <w:sz w:val="22"/>
        </w:rPr>
        <w:t xml:space="preserve">уравнением парной регрессии </w:t>
      </w:r>
      <w:r>
        <w:rPr>
          <w:sz w:val="22"/>
        </w:rPr>
        <w:t xml:space="preserve">(однофакторной моделью). Переменную </w:t>
      </w:r>
      <w:r>
        <w:rPr>
          <w:position w:val="-10"/>
          <w:sz w:val="22"/>
        </w:rPr>
        <w:object w:dxaOrig="200" w:dyaOrig="240">
          <v:shape id="_x0000_i1026" type="#_x0000_t75" style="width:9.75pt;height:12pt" o:ole="" fillcolor="window">
            <v:imagedata r:id="rId7" o:title=""/>
          </v:shape>
          <o:OLEObject Type="Embed" ProgID="Equation.3" ShapeID="_x0000_i1026" DrawAspect="Content" ObjectID="_1462282609" r:id="rId8"/>
        </w:object>
      </w:r>
      <w:r>
        <w:rPr>
          <w:sz w:val="22"/>
        </w:rPr>
        <w:t xml:space="preserve"> при этом называют </w:t>
      </w:r>
      <w:r>
        <w:rPr>
          <w:b/>
          <w:i/>
          <w:sz w:val="22"/>
        </w:rPr>
        <w:t>результативным признаком</w:t>
      </w:r>
      <w:r>
        <w:rPr>
          <w:sz w:val="22"/>
        </w:rPr>
        <w:t xml:space="preserve"> (э</w:t>
      </w:r>
      <w:r>
        <w:rPr>
          <w:sz w:val="22"/>
        </w:rPr>
        <w:t>н</w:t>
      </w:r>
      <w:r>
        <w:rPr>
          <w:sz w:val="22"/>
        </w:rPr>
        <w:t xml:space="preserve">догенной переменной), а переменную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 xml:space="preserve"> – </w:t>
      </w:r>
      <w:r>
        <w:rPr>
          <w:b/>
          <w:i/>
          <w:sz w:val="22"/>
        </w:rPr>
        <w:t>факторным признаком</w:t>
      </w:r>
      <w:r>
        <w:rPr>
          <w:sz w:val="22"/>
        </w:rPr>
        <w:t xml:space="preserve"> (э</w:t>
      </w:r>
      <w:r>
        <w:rPr>
          <w:sz w:val="22"/>
        </w:rPr>
        <w:t>к</w:t>
      </w:r>
      <w:r>
        <w:rPr>
          <w:sz w:val="22"/>
        </w:rPr>
        <w:t>зогенной переменной).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Пусть имеется </w:t>
      </w:r>
      <w:r>
        <w:rPr>
          <w:i/>
          <w:sz w:val="22"/>
          <w:lang w:val="en-US"/>
        </w:rPr>
        <w:t>n</w:t>
      </w:r>
      <w:r>
        <w:rPr>
          <w:sz w:val="22"/>
        </w:rPr>
        <w:t xml:space="preserve"> значений переменных  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 и  </w:t>
      </w:r>
      <w:r>
        <w:rPr>
          <w:i/>
          <w:sz w:val="22"/>
        </w:rPr>
        <w:t>х</w:t>
      </w:r>
      <w:r>
        <w:rPr>
          <w:sz w:val="22"/>
        </w:rPr>
        <w:t xml:space="preserve">:   </w:t>
      </w:r>
      <w:r>
        <w:rPr>
          <w:i/>
          <w:sz w:val="22"/>
        </w:rPr>
        <w:t>у</w:t>
      </w:r>
      <w:proofErr w:type="spellStart"/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  и   </w:t>
      </w:r>
      <w:proofErr w:type="spellStart"/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sz w:val="22"/>
        </w:rPr>
        <w:t xml:space="preserve">   (</w:t>
      </w:r>
      <w:proofErr w:type="spellStart"/>
      <w:r>
        <w:rPr>
          <w:i/>
          <w:sz w:val="22"/>
          <w:lang w:val="en-US"/>
        </w:rPr>
        <w:t>i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= 1, 2 ,…, </w:t>
      </w:r>
      <w:r>
        <w:rPr>
          <w:i/>
          <w:sz w:val="22"/>
          <w:lang w:val="en-US"/>
        </w:rPr>
        <w:t>n</w:t>
      </w:r>
      <w:r>
        <w:rPr>
          <w:sz w:val="22"/>
        </w:rPr>
        <w:t>). Разместив на плоскости в прямоугольной системе координат точки (</w:t>
      </w:r>
      <w:proofErr w:type="spellStart"/>
      <w:r>
        <w:rPr>
          <w:i/>
          <w:sz w:val="22"/>
        </w:rPr>
        <w:t>х</w:t>
      </w:r>
      <w:proofErr w:type="gramStart"/>
      <w:r>
        <w:rPr>
          <w:i/>
          <w:sz w:val="22"/>
          <w:vertAlign w:val="subscript"/>
          <w:lang w:val="en-US"/>
        </w:rPr>
        <w:t>i</w:t>
      </w:r>
      <w:proofErr w:type="spellEnd"/>
      <w:proofErr w:type="gramEnd"/>
      <w:r>
        <w:rPr>
          <w:sz w:val="22"/>
        </w:rPr>
        <w:t xml:space="preserve">, </w:t>
      </w:r>
      <w:r>
        <w:rPr>
          <w:i/>
          <w:sz w:val="22"/>
        </w:rPr>
        <w:t>у</w:t>
      </w:r>
      <w:proofErr w:type="spellStart"/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sz w:val="22"/>
        </w:rPr>
        <w:t xml:space="preserve">) с абсциссами </w:t>
      </w:r>
      <w:proofErr w:type="spellStart"/>
      <w:r>
        <w:rPr>
          <w:i/>
          <w:sz w:val="22"/>
        </w:rPr>
        <w:t>х</w:t>
      </w:r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и ординатами</w:t>
      </w:r>
      <w:r>
        <w:rPr>
          <w:i/>
          <w:sz w:val="22"/>
        </w:rPr>
        <w:t xml:space="preserve"> у</w:t>
      </w:r>
      <w:proofErr w:type="spellStart"/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sz w:val="22"/>
        </w:rPr>
        <w:t xml:space="preserve"> , получим  </w:t>
      </w:r>
      <w:r>
        <w:rPr>
          <w:b/>
          <w:i/>
          <w:sz w:val="22"/>
        </w:rPr>
        <w:t xml:space="preserve">диаграмму регрессии </w:t>
      </w:r>
      <w:r>
        <w:rPr>
          <w:sz w:val="22"/>
        </w:rPr>
        <w:t xml:space="preserve">(поле корреляции). Эти точки будут образовывать </w:t>
      </w:r>
      <w:r>
        <w:rPr>
          <w:b/>
          <w:i/>
          <w:sz w:val="22"/>
        </w:rPr>
        <w:t>облако ра</w:t>
      </w:r>
      <w:r>
        <w:rPr>
          <w:b/>
          <w:i/>
          <w:sz w:val="22"/>
        </w:rPr>
        <w:t>с</w:t>
      </w:r>
      <w:r>
        <w:rPr>
          <w:b/>
          <w:i/>
          <w:sz w:val="22"/>
        </w:rPr>
        <w:t>сеяния</w:t>
      </w:r>
      <w:r>
        <w:rPr>
          <w:sz w:val="22"/>
        </w:rPr>
        <w:t>, вытянутое в некотором направлении. По виду поля корреляции формулируют гипотезу о форме связи.</w:t>
      </w:r>
    </w:p>
    <w:p w:rsidR="00401FDB" w:rsidRDefault="00401FDB" w:rsidP="00401FDB">
      <w:pPr>
        <w:pStyle w:val="34"/>
      </w:pPr>
      <w:r>
        <w:tab/>
        <w:t>Различают линейные и нелинейные регрессии.</w:t>
      </w:r>
    </w:p>
    <w:p w:rsidR="00401FDB" w:rsidRDefault="00401FDB" w:rsidP="00401FDB">
      <w:pPr>
        <w:ind w:firstLine="708"/>
        <w:jc w:val="both"/>
        <w:rPr>
          <w:b/>
          <w:i/>
          <w:sz w:val="22"/>
        </w:rPr>
      </w:pPr>
      <w:r>
        <w:rPr>
          <w:b/>
          <w:i/>
          <w:sz w:val="22"/>
        </w:rPr>
        <w:t>Линейная  модель наблюдений имеет вид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2"/>
          <w:sz w:val="22"/>
        </w:rPr>
        <w:object w:dxaOrig="1880" w:dyaOrig="360">
          <v:shape id="_x0000_i1027" type="#_x0000_t75" style="width:93.75pt;height:18pt" o:ole="" fillcolor="window">
            <v:imagedata r:id="rId9" o:title=""/>
          </v:shape>
          <o:OLEObject Type="Embed" ProgID="Equation.3" ShapeID="_x0000_i1027" DrawAspect="Content" ObjectID="_1462282610" r:id="rId10"/>
        </w:object>
      </w:r>
      <w:r>
        <w:rPr>
          <w:sz w:val="22"/>
        </w:rPr>
        <w:t>, (</w:t>
      </w:r>
      <w:proofErr w:type="spellStart"/>
      <w:r>
        <w:rPr>
          <w:i/>
          <w:sz w:val="22"/>
          <w:lang w:val="en-US"/>
        </w:rPr>
        <w:t>i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= 1, 2,…, </w:t>
      </w:r>
      <w:r>
        <w:rPr>
          <w:i/>
          <w:sz w:val="22"/>
          <w:lang w:val="en-US"/>
        </w:rPr>
        <w:t>n</w:t>
      </w:r>
      <w:r>
        <w:rPr>
          <w:sz w:val="22"/>
        </w:rPr>
        <w:t>).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>Нелинейные регрессии</w:t>
      </w:r>
      <w:r>
        <w:rPr>
          <w:sz w:val="22"/>
        </w:rPr>
        <w:t xml:space="preserve"> делятся на два класса: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– регрессии, </w:t>
      </w:r>
      <w:r>
        <w:rPr>
          <w:i/>
          <w:sz w:val="22"/>
        </w:rPr>
        <w:t>нелинейные относительно включенных в анализ объясняющих переменных</w:t>
      </w:r>
      <w:r>
        <w:rPr>
          <w:sz w:val="22"/>
        </w:rPr>
        <w:t>, но линейные по оцениваемым параметрам. Например, полиномы разных степеней</w:t>
      </w:r>
    </w:p>
    <w:p w:rsidR="00401FDB" w:rsidRDefault="00401FDB" w:rsidP="00401FDB">
      <w:pPr>
        <w:spacing w:before="120" w:after="120"/>
        <w:ind w:firstLine="708"/>
        <w:jc w:val="both"/>
        <w:rPr>
          <w:sz w:val="22"/>
        </w:rPr>
      </w:pPr>
      <w:r>
        <w:rPr>
          <w:position w:val="-10"/>
          <w:sz w:val="22"/>
        </w:rPr>
        <w:object w:dxaOrig="1780" w:dyaOrig="360">
          <v:shape id="_x0000_i1028" type="#_x0000_t75" style="width:89.25pt;height:18pt" o:ole="" fillcolor="window">
            <v:imagedata r:id="rId11" o:title=""/>
          </v:shape>
          <o:OLEObject Type="Embed" ProgID="Equation.3" ShapeID="_x0000_i1028" DrawAspect="Content" ObjectID="_1462282611" r:id="rId12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120"/>
        <w:ind w:firstLine="708"/>
        <w:jc w:val="both"/>
        <w:rPr>
          <w:sz w:val="22"/>
        </w:rPr>
      </w:pPr>
      <w:r>
        <w:rPr>
          <w:position w:val="-10"/>
          <w:sz w:val="22"/>
        </w:rPr>
        <w:object w:dxaOrig="2320" w:dyaOrig="360">
          <v:shape id="_x0000_i1029" type="#_x0000_t75" style="width:116.25pt;height:18pt" o:ole="" fillcolor="window">
            <v:imagedata r:id="rId13" o:title=""/>
          </v:shape>
          <o:OLEObject Type="Embed" ProgID="Equation.3" ShapeID="_x0000_i1029" DrawAspect="Content" ObjectID="_1462282612" r:id="rId14"/>
        </w:object>
      </w:r>
      <w:r>
        <w:rPr>
          <w:sz w:val="22"/>
        </w:rPr>
        <w:t>,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равносторонние гиперболы </w:t>
      </w:r>
      <w:r>
        <w:rPr>
          <w:position w:val="-22"/>
          <w:sz w:val="22"/>
        </w:rPr>
        <w:object w:dxaOrig="1200" w:dyaOrig="580">
          <v:shape id="_x0000_i1030" type="#_x0000_t75" style="width:60pt;height:29.25pt" o:ole="" fillcolor="window">
            <v:imagedata r:id="rId15" o:title=""/>
          </v:shape>
          <o:OLEObject Type="Embed" ProgID="Equation.3" ShapeID="_x0000_i1030" DrawAspect="Content" ObjectID="_1462282613" r:id="rId16"/>
        </w:object>
      </w:r>
      <w:r>
        <w:rPr>
          <w:sz w:val="22"/>
        </w:rPr>
        <w:t>;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– регрессии </w:t>
      </w:r>
      <w:r>
        <w:rPr>
          <w:i/>
          <w:sz w:val="22"/>
        </w:rPr>
        <w:t>нелинейные по оцениваемым параметрам</w:t>
      </w:r>
      <w:r>
        <w:rPr>
          <w:sz w:val="22"/>
        </w:rPr>
        <w:t>. Напр</w:t>
      </w:r>
      <w:r>
        <w:rPr>
          <w:sz w:val="22"/>
        </w:rPr>
        <w:t>и</w:t>
      </w:r>
      <w:r>
        <w:rPr>
          <w:sz w:val="22"/>
        </w:rPr>
        <w:t>мер,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степенная функция  </w:t>
      </w:r>
      <w:r>
        <w:rPr>
          <w:position w:val="-10"/>
          <w:sz w:val="22"/>
        </w:rPr>
        <w:object w:dxaOrig="980" w:dyaOrig="360">
          <v:shape id="_x0000_i1031" type="#_x0000_t75" style="width:48.75pt;height:18pt" o:ole="" fillcolor="window">
            <v:imagedata r:id="rId17" o:title=""/>
          </v:shape>
          <o:OLEObject Type="Embed" ProgID="Equation.3" ShapeID="_x0000_i1031" DrawAspect="Content" ObjectID="_1462282614" r:id="rId18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показательная функция  </w:t>
      </w:r>
      <w:r>
        <w:rPr>
          <w:position w:val="-10"/>
          <w:sz w:val="22"/>
        </w:rPr>
        <w:object w:dxaOrig="999" w:dyaOrig="360">
          <v:shape id="_x0000_i1032" type="#_x0000_t75" style="width:50.25pt;height:18pt" o:ole="" fillcolor="window">
            <v:imagedata r:id="rId19" o:title=""/>
          </v:shape>
          <o:OLEObject Type="Embed" ProgID="Equation.3" ShapeID="_x0000_i1032" DrawAspect="Content" ObjectID="_1462282615" r:id="rId20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экспоненциальная функция  </w:t>
      </w:r>
      <w:r>
        <w:rPr>
          <w:position w:val="-10"/>
          <w:sz w:val="22"/>
        </w:rPr>
        <w:object w:dxaOrig="1060" w:dyaOrig="360">
          <v:shape id="_x0000_i1033" type="#_x0000_t75" style="width:53.25pt;height:18pt" o:ole="" fillcolor="window">
            <v:imagedata r:id="rId21" o:title=""/>
          </v:shape>
          <o:OLEObject Type="Embed" ProgID="Equation.3" ShapeID="_x0000_i1033" DrawAspect="Content" ObjectID="_1462282616" r:id="rId22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Построение уравнения регрессии сопровождается оценкой его параметров. Для оценки параметров регрессий, линейных по параметрам, использ</w:t>
      </w:r>
      <w:r>
        <w:rPr>
          <w:sz w:val="22"/>
        </w:rPr>
        <w:t>у</w:t>
      </w:r>
      <w:r>
        <w:rPr>
          <w:sz w:val="22"/>
        </w:rPr>
        <w:t xml:space="preserve">ют </w:t>
      </w:r>
      <w:r>
        <w:rPr>
          <w:b/>
          <w:i/>
          <w:sz w:val="22"/>
        </w:rPr>
        <w:t>метод наименьших квадратов</w:t>
      </w:r>
      <w:r>
        <w:rPr>
          <w:sz w:val="22"/>
        </w:rPr>
        <w:t xml:space="preserve"> (МНК).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Согласно МНК, среди всех возможных значений параметров </w:t>
      </w:r>
      <w:r>
        <w:rPr>
          <w:sz w:val="22"/>
        </w:rPr>
        <w:sym w:font="Symbol" w:char="F061"/>
      </w:r>
      <w:r>
        <w:rPr>
          <w:sz w:val="22"/>
        </w:rPr>
        <w:t xml:space="preserve"> и </w:t>
      </w:r>
      <w:r>
        <w:rPr>
          <w:sz w:val="22"/>
        </w:rPr>
        <w:sym w:font="Symbol" w:char="F062"/>
      </w:r>
      <w:r>
        <w:rPr>
          <w:sz w:val="22"/>
        </w:rPr>
        <w:t xml:space="preserve">, претендующих на роль оценок параметров </w:t>
      </w:r>
      <w:r>
        <w:rPr>
          <w:i/>
          <w:sz w:val="22"/>
        </w:rPr>
        <w:t>а</w:t>
      </w:r>
      <w:r>
        <w:rPr>
          <w:sz w:val="22"/>
        </w:rPr>
        <w:t xml:space="preserve"> и </w:t>
      </w:r>
      <w:r>
        <w:rPr>
          <w:i/>
          <w:sz w:val="22"/>
          <w:lang w:val="en-US"/>
        </w:rPr>
        <w:t>b</w:t>
      </w:r>
      <w:r>
        <w:rPr>
          <w:sz w:val="22"/>
        </w:rPr>
        <w:t>, следует выбрать т</w:t>
      </w:r>
      <w:r>
        <w:rPr>
          <w:sz w:val="22"/>
        </w:rPr>
        <w:t>а</w:t>
      </w:r>
      <w:r>
        <w:rPr>
          <w:sz w:val="22"/>
        </w:rPr>
        <w:t xml:space="preserve">кую пару </w:t>
      </w:r>
      <w:r>
        <w:rPr>
          <w:sz w:val="22"/>
        </w:rPr>
        <w:sym w:font="Symbol" w:char="F061"/>
      </w:r>
      <w:r>
        <w:rPr>
          <w:sz w:val="22"/>
        </w:rPr>
        <w:t xml:space="preserve">, </w:t>
      </w:r>
      <w:r>
        <w:rPr>
          <w:sz w:val="22"/>
        </w:rPr>
        <w:sym w:font="Symbol" w:char="F062"/>
      </w:r>
      <w:r>
        <w:rPr>
          <w:sz w:val="22"/>
        </w:rPr>
        <w:t>, для которой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3920" w:dyaOrig="620">
          <v:shape id="_x0000_i1034" type="#_x0000_t75" style="width:195.75pt;height:30.75pt" o:ole="" fillcolor="window">
            <v:imagedata r:id="rId23" o:title=""/>
          </v:shape>
          <o:OLEObject Type="Embed" ProgID="Equation.3" ShapeID="_x0000_i1034" DrawAspect="Content" ObjectID="_1462282617" r:id="rId24"/>
        </w:object>
      </w:r>
      <w:r>
        <w:rPr>
          <w:sz w:val="22"/>
        </w:rPr>
        <w:t>.</w:t>
      </w:r>
    </w:p>
    <w:p w:rsidR="00401FDB" w:rsidRDefault="00401FDB" w:rsidP="00401FDB">
      <w:pPr>
        <w:pStyle w:val="34"/>
      </w:pPr>
      <w:r>
        <w:tab/>
        <w:t xml:space="preserve">Иначе говоря, выбирается такая пара параметров </w:t>
      </w:r>
      <w:r>
        <w:sym w:font="Symbol" w:char="F061"/>
      </w:r>
      <w:r>
        <w:t xml:space="preserve">, </w:t>
      </w:r>
      <w:r>
        <w:sym w:font="Symbol" w:char="F062"/>
      </w:r>
      <w:r>
        <w:t>, для кот</w:t>
      </w:r>
      <w:r>
        <w:t>о</w:t>
      </w:r>
      <w:r>
        <w:t>рой сумма квадратов невязок оказывается наименьшей.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Для линейных и приводимых к линейным нелинейных уравн</w:t>
      </w:r>
      <w:r>
        <w:rPr>
          <w:sz w:val="22"/>
        </w:rPr>
        <w:t>е</w:t>
      </w:r>
      <w:r>
        <w:rPr>
          <w:sz w:val="22"/>
        </w:rPr>
        <w:t>ний, заданное условие приводит к системе нормальных уравн</w:t>
      </w:r>
      <w:r>
        <w:rPr>
          <w:sz w:val="22"/>
        </w:rPr>
        <w:t>е</w:t>
      </w:r>
      <w:r>
        <w:rPr>
          <w:sz w:val="22"/>
        </w:rPr>
        <w:t>ний</w:t>
      </w:r>
      <w:proofErr w:type="gramEnd"/>
    </w:p>
    <w:p w:rsidR="00401FDB" w:rsidRDefault="00401FDB" w:rsidP="00401FDB">
      <w:pPr>
        <w:spacing w:before="120"/>
        <w:jc w:val="center"/>
      </w:pPr>
      <w:r>
        <w:rPr>
          <w:position w:val="-26"/>
        </w:rPr>
        <w:object w:dxaOrig="1760" w:dyaOrig="620">
          <v:shape id="_x0000_i1035" type="#_x0000_t75" style="width:87.75pt;height:30.75pt" o:ole="" fillcolor="window">
            <v:imagedata r:id="rId25" o:title=""/>
          </v:shape>
          <o:OLEObject Type="Embed" ProgID="Equation.3" ShapeID="_x0000_i1035" DrawAspect="Content" ObjectID="_1462282618" r:id="rId26"/>
        </w:object>
      </w:r>
      <w:r>
        <w:t>,</w:t>
      </w:r>
    </w:p>
    <w:p w:rsidR="00401FDB" w:rsidRDefault="00401FDB" w:rsidP="00401FDB">
      <w:pPr>
        <w:spacing w:after="120"/>
        <w:jc w:val="center"/>
        <w:rPr>
          <w:sz w:val="22"/>
        </w:rPr>
      </w:pPr>
      <w:r>
        <w:rPr>
          <w:position w:val="-26"/>
        </w:rPr>
        <w:object w:dxaOrig="2180" w:dyaOrig="620">
          <v:shape id="_x0000_i1036" type="#_x0000_t75" style="width:108.75pt;height:30.75pt" o:ole="" fillcolor="window">
            <v:imagedata r:id="rId27" o:title=""/>
          </v:shape>
          <o:OLEObject Type="Embed" ProgID="Equation.3" ShapeID="_x0000_i1036" DrawAspect="Content" ObjectID="_1462282619" r:id="rId28"/>
        </w:object>
      </w:r>
      <w: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>решая которую, имеем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8"/>
          <w:sz w:val="22"/>
        </w:rPr>
        <w:object w:dxaOrig="2400" w:dyaOrig="680">
          <v:shape id="_x0000_i1037" type="#_x0000_t75" style="width:120pt;height:33.75pt" o:ole="" fillcolor="window">
            <v:imagedata r:id="rId29" o:title=""/>
          </v:shape>
          <o:OLEObject Type="Embed" ProgID="Equation.3" ShapeID="_x0000_i1037" DrawAspect="Content" ObjectID="_1462282620" r:id="rId30"/>
        </w:object>
      </w:r>
      <w:r>
        <w:rPr>
          <w:sz w:val="22"/>
        </w:rPr>
        <w:t xml:space="preserve">,  </w:t>
      </w:r>
      <w:r>
        <w:rPr>
          <w:position w:val="-10"/>
        </w:rPr>
        <w:object w:dxaOrig="999" w:dyaOrig="300">
          <v:shape id="_x0000_i1038" type="#_x0000_t75" style="width:50.25pt;height:15pt" o:ole="" fillcolor="window">
            <v:imagedata r:id="rId31" o:title=""/>
          </v:shape>
          <o:OLEObject Type="Embed" ProgID="Equation.3" ShapeID="_x0000_i1038" DrawAspect="Content" ObjectID="_1462282621" r:id="rId32"/>
        </w:object>
      </w:r>
      <w: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где 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position w:val="-22"/>
          <w:sz w:val="22"/>
        </w:rPr>
        <w:object w:dxaOrig="880" w:dyaOrig="880">
          <v:shape id="_x0000_i1039" type="#_x0000_t75" style="width:44.25pt;height:44.25pt" o:ole="" fillcolor="window">
            <v:imagedata r:id="rId33" o:title=""/>
          </v:shape>
          <o:OLEObject Type="Embed" ProgID="Equation.3" ShapeID="_x0000_i1039" DrawAspect="Content" ObjectID="_1462282622" r:id="rId34"/>
        </w:object>
      </w:r>
      <w:r>
        <w:rPr>
          <w:sz w:val="22"/>
        </w:rPr>
        <w:t xml:space="preserve"> – среднее значение последовательн</w:t>
      </w:r>
      <w:r>
        <w:rPr>
          <w:sz w:val="22"/>
        </w:rPr>
        <w:t>о</w:t>
      </w:r>
      <w:r>
        <w:rPr>
          <w:sz w:val="22"/>
        </w:rPr>
        <w:t xml:space="preserve">сти   </w:t>
      </w:r>
      <w:r>
        <w:rPr>
          <w:i/>
          <w:sz w:val="22"/>
        </w:rPr>
        <w:t>х</w:t>
      </w:r>
      <w:proofErr w:type="gramStart"/>
      <w:r>
        <w:rPr>
          <w:sz w:val="22"/>
          <w:vertAlign w:val="subscript"/>
        </w:rPr>
        <w:t>1</w:t>
      </w:r>
      <w:proofErr w:type="gramEnd"/>
      <w:r>
        <w:rPr>
          <w:sz w:val="22"/>
        </w:rPr>
        <w:t xml:space="preserve">, </w:t>
      </w:r>
      <w:r>
        <w:rPr>
          <w:i/>
          <w:sz w:val="22"/>
        </w:rPr>
        <w:t>х</w:t>
      </w:r>
      <w:r>
        <w:rPr>
          <w:sz w:val="22"/>
          <w:vertAlign w:val="subscript"/>
        </w:rPr>
        <w:t>2</w:t>
      </w:r>
      <w:r>
        <w:rPr>
          <w:sz w:val="22"/>
        </w:rPr>
        <w:t>,…,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х</w:t>
      </w:r>
      <w:proofErr w:type="spellEnd"/>
      <w:r>
        <w:rPr>
          <w:i/>
          <w:sz w:val="22"/>
          <w:vertAlign w:val="subscript"/>
          <w:lang w:val="en-US"/>
        </w:rPr>
        <w:t>n</w:t>
      </w:r>
      <w:r>
        <w:rPr>
          <w:sz w:val="22"/>
        </w:rPr>
        <w:t>,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position w:val="-22"/>
          <w:sz w:val="22"/>
        </w:rPr>
        <w:object w:dxaOrig="920" w:dyaOrig="880">
          <v:shape id="_x0000_i1040" type="#_x0000_t75" style="width:45.75pt;height:44.25pt" o:ole="" fillcolor="window">
            <v:imagedata r:id="rId35" o:title=""/>
          </v:shape>
          <o:OLEObject Type="Embed" ProgID="Equation.3" ShapeID="_x0000_i1040" DrawAspect="Content" ObjectID="_1462282623" r:id="rId36"/>
        </w:object>
      </w:r>
      <w:r>
        <w:rPr>
          <w:sz w:val="22"/>
        </w:rPr>
        <w:t xml:space="preserve"> – среднее значение последовательн</w:t>
      </w:r>
      <w:r>
        <w:rPr>
          <w:sz w:val="22"/>
        </w:rPr>
        <w:t>о</w:t>
      </w:r>
      <w:r>
        <w:rPr>
          <w:sz w:val="22"/>
        </w:rPr>
        <w:t xml:space="preserve">сти   </w:t>
      </w:r>
      <w:r>
        <w:rPr>
          <w:i/>
          <w:sz w:val="22"/>
        </w:rPr>
        <w:t>у</w:t>
      </w:r>
      <w:proofErr w:type="gramStart"/>
      <w:r>
        <w:rPr>
          <w:sz w:val="22"/>
          <w:vertAlign w:val="subscript"/>
        </w:rPr>
        <w:t>1</w:t>
      </w:r>
      <w:proofErr w:type="gramEnd"/>
      <w:r>
        <w:rPr>
          <w:sz w:val="22"/>
        </w:rPr>
        <w:t xml:space="preserve">, </w:t>
      </w:r>
      <w:r>
        <w:rPr>
          <w:i/>
          <w:sz w:val="22"/>
        </w:rPr>
        <w:t>у</w:t>
      </w:r>
      <w:r>
        <w:rPr>
          <w:sz w:val="22"/>
          <w:vertAlign w:val="subscript"/>
        </w:rPr>
        <w:t>2</w:t>
      </w:r>
      <w:r>
        <w:rPr>
          <w:sz w:val="22"/>
        </w:rPr>
        <w:t>,…,</w:t>
      </w:r>
      <w:r>
        <w:rPr>
          <w:i/>
          <w:sz w:val="22"/>
        </w:rPr>
        <w:t xml:space="preserve"> у</w:t>
      </w:r>
      <w:r>
        <w:rPr>
          <w:i/>
          <w:sz w:val="22"/>
          <w:vertAlign w:val="subscript"/>
          <w:lang w:val="en-US"/>
        </w:rPr>
        <w:t>n</w:t>
      </w:r>
      <w:r>
        <w:rPr>
          <w:sz w:val="22"/>
        </w:rPr>
        <w:t>,</w:t>
      </w:r>
    </w:p>
    <w:p w:rsidR="00401FDB" w:rsidRDefault="00401FDB" w:rsidP="00401FDB">
      <w:pPr>
        <w:spacing w:after="120"/>
        <w:ind w:firstLine="708"/>
        <w:rPr>
          <w:sz w:val="22"/>
        </w:rPr>
      </w:pPr>
      <w:r>
        <w:rPr>
          <w:position w:val="-24"/>
          <w:sz w:val="22"/>
        </w:rPr>
        <w:object w:dxaOrig="2100" w:dyaOrig="900">
          <v:shape id="_x0000_i1041" type="#_x0000_t75" style="width:105pt;height:45pt" o:ole="" fillcolor="window">
            <v:imagedata r:id="rId37" o:title=""/>
          </v:shape>
          <o:OLEObject Type="Embed" ProgID="Equation.3" ShapeID="_x0000_i1041" DrawAspect="Content" ObjectID="_1462282624" r:id="rId38"/>
        </w:object>
      </w:r>
      <w:r>
        <w:rPr>
          <w:sz w:val="22"/>
        </w:rPr>
        <w:t xml:space="preserve"> –</w:t>
      </w:r>
      <w:r>
        <w:rPr>
          <w:b/>
          <w:i/>
          <w:sz w:val="22"/>
        </w:rPr>
        <w:t xml:space="preserve"> выборо</w:t>
      </w:r>
      <w:r>
        <w:rPr>
          <w:b/>
          <w:i/>
          <w:sz w:val="22"/>
        </w:rPr>
        <w:t>ч</w:t>
      </w:r>
      <w:r>
        <w:rPr>
          <w:b/>
          <w:i/>
          <w:sz w:val="22"/>
        </w:rPr>
        <w:t>ная дисперсия</w:t>
      </w:r>
      <w:r>
        <w:rPr>
          <w:sz w:val="22"/>
        </w:rPr>
        <w:t>,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position w:val="-24"/>
          <w:sz w:val="22"/>
        </w:rPr>
        <w:object w:dxaOrig="2960" w:dyaOrig="900">
          <v:shape id="_x0000_i1042" type="#_x0000_t75" style="width:147.75pt;height:45pt" o:ole="">
            <v:imagedata r:id="rId39" o:title=""/>
          </v:shape>
          <o:OLEObject Type="Embed" ProgID="Equation.3" ShapeID="_x0000_i1042" DrawAspect="Content" ObjectID="_1462282625" r:id="rId40"/>
        </w:object>
      </w:r>
      <w:r>
        <w:rPr>
          <w:sz w:val="22"/>
        </w:rPr>
        <w:t xml:space="preserve"> –</w:t>
      </w:r>
      <w:r>
        <w:rPr>
          <w:b/>
          <w:i/>
          <w:sz w:val="22"/>
        </w:rPr>
        <w:t xml:space="preserve"> выборочная ковариация</w: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16"/>
        </w:rPr>
      </w:pP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Для любой точки (</w:t>
      </w:r>
      <w:proofErr w:type="spellStart"/>
      <w:r>
        <w:rPr>
          <w:i/>
          <w:sz w:val="22"/>
        </w:rPr>
        <w:t>х</w:t>
      </w:r>
      <w:proofErr w:type="gramStart"/>
      <w:r>
        <w:rPr>
          <w:i/>
          <w:sz w:val="22"/>
          <w:vertAlign w:val="subscript"/>
          <w:lang w:val="en-US"/>
        </w:rPr>
        <w:t>i</w:t>
      </w:r>
      <w:proofErr w:type="spellEnd"/>
      <w:proofErr w:type="gramEnd"/>
      <w:r>
        <w:rPr>
          <w:sz w:val="22"/>
        </w:rPr>
        <w:t xml:space="preserve">, </w:t>
      </w:r>
      <w:r>
        <w:rPr>
          <w:i/>
          <w:sz w:val="22"/>
        </w:rPr>
        <w:t>у</w:t>
      </w:r>
      <w:proofErr w:type="spellStart"/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sz w:val="22"/>
        </w:rPr>
        <w:t>) на диаграмме рассеяния можно записать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0"/>
          <w:sz w:val="22"/>
        </w:rPr>
        <w:object w:dxaOrig="2540" w:dyaOrig="320">
          <v:shape id="_x0000_i1043" type="#_x0000_t75" style="width:126.75pt;height:15.75pt" o:ole="" fillcolor="window">
            <v:imagedata r:id="rId41" o:title=""/>
          </v:shape>
          <o:OLEObject Type="Embed" ProgID="Equation.3" ShapeID="_x0000_i1043" DrawAspect="Content" ObjectID="_1462282626" r:id="rId42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0"/>
          <w:sz w:val="22"/>
        </w:rPr>
        <w:object w:dxaOrig="1240" w:dyaOrig="320">
          <v:shape id="_x0000_i1044" type="#_x0000_t75" style="width:62.25pt;height:15.75pt" o:ole="" fillcolor="window">
            <v:imagedata r:id="rId43" o:title=""/>
          </v:shape>
          <o:OLEObject Type="Embed" ProgID="Equation.3" ShapeID="_x0000_i1044" DrawAspect="Content" ObjectID="_1462282627" r:id="rId44"/>
        </w:object>
      </w:r>
      <w:r>
        <w:rPr>
          <w:sz w:val="22"/>
        </w:rPr>
        <w:t xml:space="preserve"> – ордината точки линии регрессии (модели), имеющей аб</w:t>
      </w:r>
      <w:r>
        <w:rPr>
          <w:sz w:val="22"/>
        </w:rPr>
        <w:t>с</w:t>
      </w:r>
      <w:r>
        <w:rPr>
          <w:sz w:val="22"/>
        </w:rPr>
        <w:t xml:space="preserve">циссу  </w:t>
      </w:r>
      <w:proofErr w:type="spellStart"/>
      <w:r>
        <w:rPr>
          <w:i/>
          <w:sz w:val="22"/>
        </w:rPr>
        <w:t>х</w:t>
      </w:r>
      <w:proofErr w:type="gramStart"/>
      <w:r>
        <w:rPr>
          <w:i/>
          <w:sz w:val="22"/>
          <w:vertAlign w:val="subscript"/>
          <w:lang w:val="en-US"/>
        </w:rPr>
        <w:t>i</w:t>
      </w:r>
      <w:proofErr w:type="spellEnd"/>
      <w:proofErr w:type="gramEnd"/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Задача </w:t>
      </w:r>
      <w:r>
        <w:rPr>
          <w:b/>
          <w:i/>
          <w:sz w:val="22"/>
        </w:rPr>
        <w:t>дисперсионного анализа</w:t>
      </w:r>
      <w:r>
        <w:rPr>
          <w:sz w:val="22"/>
        </w:rPr>
        <w:t xml:space="preserve"> состоит в анализе дисперсии зависимой переменной.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Возведем обе части последнего представления в квадрат и </w:t>
      </w:r>
      <w:proofErr w:type="gramStart"/>
      <w:r>
        <w:rPr>
          <w:sz w:val="22"/>
        </w:rPr>
        <w:t>пр</w:t>
      </w:r>
      <w:r>
        <w:rPr>
          <w:sz w:val="22"/>
        </w:rPr>
        <w:t>о</w:t>
      </w:r>
      <w:r>
        <w:rPr>
          <w:sz w:val="22"/>
        </w:rPr>
        <w:t>суммируем</w:t>
      </w:r>
      <w:proofErr w:type="gramEnd"/>
      <w:r>
        <w:rPr>
          <w:sz w:val="22"/>
        </w:rPr>
        <w:t xml:space="preserve"> левые и правые части полученных для каждого из </w:t>
      </w:r>
      <w:proofErr w:type="spellStart"/>
      <w:r>
        <w:rPr>
          <w:i/>
          <w:sz w:val="22"/>
          <w:lang w:val="en-US"/>
        </w:rPr>
        <w:t>i</w:t>
      </w:r>
      <w:proofErr w:type="spellEnd"/>
      <w:r>
        <w:rPr>
          <w:sz w:val="22"/>
        </w:rPr>
        <w:t xml:space="preserve"> равенств соответственно, получим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5820" w:dyaOrig="620">
          <v:shape id="_x0000_i1045" type="#_x0000_t75" style="width:291pt;height:30.75pt" o:ole="" fillcolor="window">
            <v:imagedata r:id="rId45" o:title=""/>
          </v:shape>
          <o:OLEObject Type="Embed" ProgID="Equation.3" ShapeID="_x0000_i1045" DrawAspect="Content" ObjectID="_1462282628" r:id="rId46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Рассмотрев сумму </w:t>
      </w:r>
      <w:r>
        <w:rPr>
          <w:position w:val="-26"/>
          <w:sz w:val="22"/>
        </w:rPr>
        <w:object w:dxaOrig="1800" w:dyaOrig="620">
          <v:shape id="_x0000_i1046" type="#_x0000_t75" style="width:90pt;height:30.75pt" o:ole="" fillcolor="window">
            <v:imagedata r:id="rId47" o:title=""/>
          </v:shape>
          <o:OLEObject Type="Embed" ProgID="Equation.3" ShapeID="_x0000_i1046" DrawAspect="Content" ObjectID="_1462282629" r:id="rId48"/>
        </w:object>
      </w:r>
      <w:r>
        <w:rPr>
          <w:sz w:val="22"/>
        </w:rPr>
        <w:t xml:space="preserve"> более подробно, можно показать, что она в силу системы нормальных уравнений равна нулю.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Тогда</w:t>
      </w:r>
    </w:p>
    <w:p w:rsidR="00401FDB" w:rsidRDefault="00401FDB" w:rsidP="00401FDB">
      <w:pPr>
        <w:spacing w:before="120" w:after="120"/>
        <w:jc w:val="right"/>
        <w:rPr>
          <w:sz w:val="22"/>
        </w:rPr>
      </w:pPr>
      <w:r>
        <w:rPr>
          <w:position w:val="-26"/>
          <w:sz w:val="22"/>
        </w:rPr>
        <w:object w:dxaOrig="3760" w:dyaOrig="620">
          <v:shape id="_x0000_i1047" type="#_x0000_t75" style="width:188.25pt;height:30.75pt" o:ole="" fillcolor="window">
            <v:imagedata r:id="rId49" o:title=""/>
          </v:shape>
          <o:OLEObject Type="Embed" ProgID="Equation.3" ShapeID="_x0000_i1047" DrawAspect="Content" ObjectID="_1462282630" r:id="rId50"/>
        </w:object>
      </w:r>
      <w:r>
        <w:rPr>
          <w:sz w:val="22"/>
        </w:rPr>
        <w:tab/>
        <w:t xml:space="preserve">           (1)</w:t>
      </w:r>
    </w:p>
    <w:tbl>
      <w:tblPr>
        <w:tblW w:w="0" w:type="auto"/>
        <w:tblInd w:w="828" w:type="dxa"/>
        <w:tblLayout w:type="fixed"/>
        <w:tblLook w:val="0000"/>
      </w:tblPr>
      <w:tblGrid>
        <w:gridCol w:w="1800"/>
        <w:gridCol w:w="1800"/>
        <w:gridCol w:w="1440"/>
      </w:tblGrid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01FDB" w:rsidRPr="009252C1" w:rsidRDefault="00401FDB" w:rsidP="009A057A">
            <w:pPr>
              <w:ind w:left="252"/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общая</w:t>
            </w:r>
          </w:p>
          <w:p w:rsidR="00401FDB" w:rsidRPr="009252C1" w:rsidRDefault="00401FDB" w:rsidP="009A057A">
            <w:pPr>
              <w:ind w:left="252"/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сумма квадратов откл</w:t>
            </w:r>
            <w:r w:rsidRPr="009252C1">
              <w:rPr>
                <w:sz w:val="18"/>
                <w:szCs w:val="18"/>
              </w:rPr>
              <w:t>о</w:t>
            </w:r>
            <w:r w:rsidRPr="009252C1">
              <w:rPr>
                <w:sz w:val="18"/>
                <w:szCs w:val="18"/>
              </w:rPr>
              <w:t>нений</w:t>
            </w:r>
          </w:p>
          <w:p w:rsidR="00401FDB" w:rsidRPr="009252C1" w:rsidRDefault="00401FDB" w:rsidP="009A057A">
            <w:pPr>
              <w:jc w:val="center"/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TSS</w:t>
            </w:r>
          </w:p>
        </w:tc>
        <w:tc>
          <w:tcPr>
            <w:tcW w:w="1800" w:type="dxa"/>
          </w:tcPr>
          <w:p w:rsidR="00401FDB" w:rsidRPr="009252C1" w:rsidRDefault="00401FDB" w:rsidP="009A057A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сумма квадр</w:t>
            </w:r>
            <w:r w:rsidRPr="009252C1">
              <w:rPr>
                <w:sz w:val="18"/>
                <w:szCs w:val="18"/>
              </w:rPr>
              <w:t>а</w:t>
            </w:r>
            <w:r w:rsidRPr="009252C1">
              <w:rPr>
                <w:sz w:val="18"/>
                <w:szCs w:val="18"/>
              </w:rPr>
              <w:t>тов отклонений, объясненная регре</w:t>
            </w:r>
            <w:r w:rsidRPr="009252C1">
              <w:rPr>
                <w:sz w:val="18"/>
                <w:szCs w:val="18"/>
              </w:rPr>
              <w:t>с</w:t>
            </w:r>
            <w:r w:rsidRPr="009252C1">
              <w:rPr>
                <w:sz w:val="18"/>
                <w:szCs w:val="18"/>
              </w:rPr>
              <w:t>сией</w:t>
            </w:r>
          </w:p>
          <w:p w:rsidR="00401FDB" w:rsidRPr="009252C1" w:rsidRDefault="00401FDB" w:rsidP="009A057A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ESS</w:t>
            </w:r>
          </w:p>
        </w:tc>
        <w:tc>
          <w:tcPr>
            <w:tcW w:w="1440" w:type="dxa"/>
          </w:tcPr>
          <w:p w:rsidR="00401FDB" w:rsidRPr="009252C1" w:rsidRDefault="00401FDB" w:rsidP="009A057A">
            <w:pPr>
              <w:rPr>
                <w:sz w:val="18"/>
                <w:szCs w:val="18"/>
              </w:rPr>
            </w:pPr>
            <w:r w:rsidRPr="009252C1">
              <w:rPr>
                <w:sz w:val="18"/>
                <w:szCs w:val="18"/>
              </w:rPr>
              <w:t>остаточная сумма квадратов откл</w:t>
            </w:r>
            <w:r w:rsidRPr="009252C1">
              <w:rPr>
                <w:sz w:val="18"/>
                <w:szCs w:val="18"/>
              </w:rPr>
              <w:t>о</w:t>
            </w:r>
            <w:r w:rsidRPr="009252C1">
              <w:rPr>
                <w:sz w:val="18"/>
                <w:szCs w:val="18"/>
              </w:rPr>
              <w:t>нений</w:t>
            </w:r>
          </w:p>
          <w:p w:rsidR="00401FDB" w:rsidRPr="009252C1" w:rsidRDefault="00401FDB" w:rsidP="009A057A">
            <w:pPr>
              <w:rPr>
                <w:sz w:val="18"/>
                <w:szCs w:val="18"/>
              </w:rPr>
            </w:pPr>
            <w:r w:rsidRPr="009252C1">
              <w:rPr>
                <w:i/>
                <w:sz w:val="18"/>
                <w:szCs w:val="18"/>
                <w:lang w:val="en-US"/>
              </w:rPr>
              <w:t>RSS</w:t>
            </w:r>
          </w:p>
        </w:tc>
      </w:tr>
    </w:tbl>
    <w:p w:rsidR="00401FDB" w:rsidRDefault="00401FDB" w:rsidP="00401FDB">
      <w:pPr>
        <w:pStyle w:val="a3"/>
        <w:spacing w:before="120"/>
        <w:ind w:firstLine="709"/>
        <w:rPr>
          <w:sz w:val="22"/>
        </w:rPr>
      </w:pPr>
      <w:r>
        <w:rPr>
          <w:sz w:val="22"/>
        </w:rPr>
        <w:t>Выражение (1)  представляет собой разложение полной суммы квадратов на сумму квадратов, объясненную моделью, и остаточную сумму квадр</w:t>
      </w:r>
      <w:r>
        <w:rPr>
          <w:sz w:val="22"/>
        </w:rPr>
        <w:t>а</w:t>
      </w:r>
      <w:r>
        <w:rPr>
          <w:sz w:val="22"/>
        </w:rPr>
        <w:t>тов.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Долю дисперсии, объясняемую регрессией в общей дисперсии результативного признака </w:t>
      </w:r>
      <w:r>
        <w:rPr>
          <w:i/>
          <w:sz w:val="22"/>
        </w:rPr>
        <w:t>у</w:t>
      </w:r>
      <w:r>
        <w:rPr>
          <w:sz w:val="22"/>
        </w:rPr>
        <w:t xml:space="preserve">, характеризует </w:t>
      </w:r>
      <w:r>
        <w:rPr>
          <w:b/>
          <w:i/>
          <w:sz w:val="22"/>
        </w:rPr>
        <w:t>коэффициент (индекс) детермин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ции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320" w:dyaOrig="300">
          <v:shape id="_x0000_i1048" type="#_x0000_t75" style="width:15.75pt;height:15pt" o:ole="" fillcolor="window">
            <v:imagedata r:id="rId51" o:title=""/>
          </v:shape>
          <o:OLEObject Type="Embed" ProgID="Equation.3" ShapeID="_x0000_i1048" DrawAspect="Content" ObjectID="_1462282631" r:id="rId52"/>
        </w:object>
      </w:r>
    </w:p>
    <w:p w:rsidR="00401FDB" w:rsidRDefault="00401FDB" w:rsidP="00401FDB">
      <w:pPr>
        <w:spacing w:after="120"/>
        <w:jc w:val="center"/>
        <w:rPr>
          <w:sz w:val="22"/>
        </w:rPr>
      </w:pPr>
      <w:r>
        <w:rPr>
          <w:position w:val="-56"/>
          <w:sz w:val="22"/>
        </w:rPr>
        <w:object w:dxaOrig="2340" w:dyaOrig="1219">
          <v:shape id="_x0000_i1049" type="#_x0000_t75" style="width:117pt;height:60.75pt" o:ole="" fillcolor="window">
            <v:imagedata r:id="rId53" o:title=""/>
          </v:shape>
          <o:OLEObject Type="Embed" ProgID="Equation.3" ShapeID="_x0000_i1049" DrawAspect="Content" ObjectID="_1462282632" r:id="rId54"/>
        </w:object>
      </w:r>
      <w:r>
        <w:rPr>
          <w:sz w:val="22"/>
        </w:rPr>
        <w:t>.</w:t>
      </w:r>
    </w:p>
    <w:p w:rsidR="00401FDB" w:rsidRDefault="00401FDB" w:rsidP="00401FDB">
      <w:pPr>
        <w:spacing w:before="120" w:after="120"/>
        <w:jc w:val="both"/>
        <w:rPr>
          <w:sz w:val="22"/>
        </w:rPr>
      </w:pPr>
      <w:r>
        <w:rPr>
          <w:sz w:val="22"/>
        </w:rPr>
        <w:tab/>
        <w:t xml:space="preserve">Этот коэффициент изменяется в пределах от 0 (при </w:t>
      </w:r>
      <w:r>
        <w:rPr>
          <w:position w:val="-10"/>
          <w:sz w:val="22"/>
        </w:rPr>
        <w:object w:dxaOrig="520" w:dyaOrig="300">
          <v:shape id="_x0000_i1122" type="#_x0000_t75" style="width:26.25pt;height:15pt" o:ole="" fillcolor="window">
            <v:imagedata r:id="rId55" o:title=""/>
          </v:shape>
          <o:OLEObject Type="Embed" ProgID="Equation.3" ShapeID="_x0000_i1122" DrawAspect="Content" ObjectID="_1462282633" r:id="rId56"/>
        </w:object>
      </w:r>
      <w:r>
        <w:rPr>
          <w:sz w:val="22"/>
        </w:rPr>
        <w:t xml:space="preserve">, т.е. </w:t>
      </w:r>
      <w:r>
        <w:rPr>
          <w:i/>
          <w:sz w:val="22"/>
          <w:lang w:val="en-US"/>
        </w:rPr>
        <w:t>RSS</w:t>
      </w:r>
      <w:r>
        <w:rPr>
          <w:i/>
          <w:sz w:val="22"/>
        </w:rPr>
        <w:t xml:space="preserve"> = </w:t>
      </w:r>
      <w:r>
        <w:rPr>
          <w:i/>
          <w:sz w:val="22"/>
          <w:lang w:val="en-US"/>
        </w:rPr>
        <w:t>TSS</w:t>
      </w:r>
      <w:r>
        <w:rPr>
          <w:sz w:val="22"/>
        </w:rPr>
        <w:t xml:space="preserve">)  до  1 (при </w:t>
      </w:r>
      <w:r>
        <w:rPr>
          <w:i/>
          <w:sz w:val="22"/>
          <w:lang w:val="en-US"/>
        </w:rPr>
        <w:t>RSS</w:t>
      </w:r>
      <w:r>
        <w:rPr>
          <w:i/>
          <w:sz w:val="22"/>
        </w:rPr>
        <w:t xml:space="preserve"> = </w:t>
      </w:r>
      <w:r>
        <w:rPr>
          <w:sz w:val="22"/>
        </w:rPr>
        <w:t>0).  Таким образом</w:t>
      </w:r>
      <w:proofErr w:type="gramStart"/>
      <w:r>
        <w:rPr>
          <w:sz w:val="22"/>
        </w:rPr>
        <w:t xml:space="preserve">, </w:t>
      </w:r>
      <w:proofErr w:type="gramEnd"/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6"/>
          <w:sz w:val="22"/>
        </w:rPr>
        <w:object w:dxaOrig="980" w:dyaOrig="320">
          <v:shape id="_x0000_i1123" type="#_x0000_t75" style="width:48.75pt;height:15.75pt" o:ole="" fillcolor="window">
            <v:imagedata r:id="rId57" o:title=""/>
          </v:shape>
          <o:OLEObject Type="Embed" ProgID="Equation.3" ShapeID="_x0000_i1123" DrawAspect="Content" ObjectID="_1462282634" r:id="rId58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Значение </w:t>
      </w:r>
      <w:r>
        <w:rPr>
          <w:position w:val="-4"/>
          <w:sz w:val="22"/>
        </w:rPr>
        <w:object w:dxaOrig="340" w:dyaOrig="300">
          <v:shape id="_x0000_i1124" type="#_x0000_t75" style="width:17.25pt;height:15pt" o:ole="" fillcolor="window">
            <v:imagedata r:id="rId59" o:title=""/>
          </v:shape>
          <o:OLEObject Type="Embed" ProgID="Equation.3" ShapeID="_x0000_i1124" DrawAspect="Content" ObjectID="_1462282635" r:id="rId60"/>
        </w:object>
      </w:r>
      <w:r>
        <w:rPr>
          <w:sz w:val="22"/>
        </w:rPr>
        <w:t xml:space="preserve"> тем выше, чем больше доля объясненной моделью  суммы квадратов </w:t>
      </w:r>
      <w:r>
        <w:rPr>
          <w:i/>
          <w:sz w:val="22"/>
          <w:lang w:val="en-US"/>
        </w:rPr>
        <w:t>ESS</w:t>
      </w:r>
      <w:r>
        <w:rPr>
          <w:i/>
          <w:sz w:val="22"/>
        </w:rPr>
        <w:t xml:space="preserve"> </w:t>
      </w:r>
      <w:r>
        <w:rPr>
          <w:sz w:val="22"/>
        </w:rPr>
        <w:t xml:space="preserve">по отношению к полной сумме квадратов </w:t>
      </w:r>
      <w:r>
        <w:rPr>
          <w:i/>
          <w:sz w:val="22"/>
          <w:lang w:val="en-US"/>
        </w:rPr>
        <w:t>TSS</w: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Тесноту связи изучаемых явлений оценивает </w:t>
      </w:r>
      <w:r>
        <w:rPr>
          <w:b/>
          <w:i/>
          <w:sz w:val="22"/>
        </w:rPr>
        <w:t>линейный коэ</w:t>
      </w:r>
      <w:r>
        <w:rPr>
          <w:b/>
          <w:i/>
          <w:sz w:val="22"/>
        </w:rPr>
        <w:t>ф</w:t>
      </w:r>
      <w:r>
        <w:rPr>
          <w:b/>
          <w:i/>
          <w:sz w:val="22"/>
        </w:rPr>
        <w:t>фициент парной корреляции</w:t>
      </w:r>
      <w:r>
        <w:rPr>
          <w:sz w:val="22"/>
        </w:rPr>
        <w:t xml:space="preserve"> </w:t>
      </w:r>
      <w:r>
        <w:rPr>
          <w:position w:val="-14"/>
          <w:sz w:val="22"/>
        </w:rPr>
        <w:object w:dxaOrig="300" w:dyaOrig="360">
          <v:shape id="_x0000_i1125" type="#_x0000_t75" style="width:15pt;height:18pt" o:ole="" fillcolor="window">
            <v:imagedata r:id="rId61" o:title=""/>
          </v:shape>
          <o:OLEObject Type="Embed" ProgID="Equation.3" ShapeID="_x0000_i1125" DrawAspect="Content" ObjectID="_1462282636" r:id="rId62"/>
        </w:object>
      </w:r>
      <w:r>
        <w:rPr>
          <w:sz w:val="22"/>
        </w:rPr>
        <w:t xml:space="preserve"> для линейной регрессии</w:t>
      </w:r>
      <w:proofErr w:type="gramStart"/>
      <w:r>
        <w:rPr>
          <w:sz w:val="22"/>
        </w:rPr>
        <w:t xml:space="preserve"> (</w:t>
      </w:r>
      <w:r>
        <w:rPr>
          <w:position w:val="-4"/>
          <w:sz w:val="22"/>
        </w:rPr>
        <w:object w:dxaOrig="920" w:dyaOrig="240">
          <v:shape id="_x0000_i1126" type="#_x0000_t75" style="width:45.75pt;height:12pt" o:ole="" fillcolor="window">
            <v:imagedata r:id="rId63" o:title=""/>
          </v:shape>
          <o:OLEObject Type="Embed" ProgID="Equation.3" ShapeID="_x0000_i1126" DrawAspect="Content" ObjectID="_1462282637" r:id="rId64"/>
        </w:object>
      </w:r>
      <w:r>
        <w:rPr>
          <w:sz w:val="22"/>
        </w:rPr>
        <w:t>)</w:t>
      </w:r>
      <w:proofErr w:type="gramEnd"/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3260" w:dyaOrig="700">
          <v:shape id="_x0000_i1127" type="#_x0000_t75" style="width:162.75pt;height:35.25pt" o:ole="" fillcolor="window">
            <v:imagedata r:id="rId65" o:title=""/>
          </v:shape>
          <o:OLEObject Type="Embed" ProgID="Equation.3" ShapeID="_x0000_i1127" DrawAspect="Content" ObjectID="_1462282638" r:id="rId66"/>
        </w:object>
      </w:r>
      <w:r>
        <w:rPr>
          <w:sz w:val="22"/>
        </w:rPr>
        <w:t>,</w:t>
      </w:r>
    </w:p>
    <w:p w:rsidR="00401FDB" w:rsidRDefault="00401FDB" w:rsidP="00401FDB">
      <w:pPr>
        <w:ind w:left="720"/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4"/>
          <w:sz w:val="22"/>
        </w:rPr>
        <w:object w:dxaOrig="300" w:dyaOrig="360">
          <v:shape id="_x0000_i1128" type="#_x0000_t75" style="width:15pt;height:18pt" o:ole="" fillcolor="window">
            <v:imagedata r:id="rId67" o:title=""/>
          </v:shape>
          <o:OLEObject Type="Embed" ProgID="Equation.3" ShapeID="_x0000_i1128" DrawAspect="Content" ObjectID="_1462282639" r:id="rId68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279" w:dyaOrig="320">
          <v:shape id="_x0000_i1129" type="#_x0000_t75" style="width:14.25pt;height:15.75pt" o:ole="" fillcolor="window">
            <v:imagedata r:id="rId69" o:title=""/>
          </v:shape>
          <o:OLEObject Type="Embed" ProgID="Equation.3" ShapeID="_x0000_i1129" DrawAspect="Content" ObjectID="_1462282640" r:id="rId70"/>
        </w:object>
      </w:r>
      <w:r>
        <w:rPr>
          <w:sz w:val="22"/>
        </w:rPr>
        <w:t xml:space="preserve"> – средние </w:t>
      </w:r>
      <w:proofErr w:type="spellStart"/>
      <w:r>
        <w:rPr>
          <w:sz w:val="22"/>
        </w:rPr>
        <w:t>квадратические</w:t>
      </w:r>
      <w:proofErr w:type="spellEnd"/>
      <w:r>
        <w:rPr>
          <w:sz w:val="22"/>
        </w:rPr>
        <w:t xml:space="preserve"> ошибки выборки величин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 xml:space="preserve"> и </w:t>
      </w:r>
      <w:r>
        <w:rPr>
          <w:i/>
          <w:sz w:val="22"/>
        </w:rPr>
        <w:t>у</w:t>
      </w:r>
      <w:r>
        <w:rPr>
          <w:sz w:val="22"/>
        </w:rPr>
        <w:t>,</w:t>
      </w:r>
    </w:p>
    <w:p w:rsidR="00401FDB" w:rsidRDefault="00401FDB" w:rsidP="00401FDB">
      <w:pPr>
        <w:pStyle w:val="34"/>
      </w:pPr>
      <w:r>
        <w:t xml:space="preserve">и </w:t>
      </w:r>
      <w:r>
        <w:rPr>
          <w:b/>
          <w:i/>
        </w:rPr>
        <w:t>индекс корреляции</w:t>
      </w:r>
      <w:r>
        <w:t xml:space="preserve"> </w:t>
      </w:r>
      <w:r>
        <w:rPr>
          <w:position w:val="-14"/>
        </w:rPr>
        <w:object w:dxaOrig="360" w:dyaOrig="360">
          <v:shape id="_x0000_i1130" type="#_x0000_t75" style="width:18pt;height:18pt" o:ole="" fillcolor="window">
            <v:imagedata r:id="rId71" o:title=""/>
          </v:shape>
          <o:OLEObject Type="Embed" ProgID="Equation.3" ShapeID="_x0000_i1130" DrawAspect="Content" ObjectID="_1462282641" r:id="rId72"/>
        </w:object>
      </w:r>
      <w:r>
        <w:t xml:space="preserve"> – для нелинейной регрессии</w:t>
      </w:r>
      <w:proofErr w:type="gramStart"/>
      <w:r>
        <w:t xml:space="preserve"> (</w:t>
      </w:r>
      <w:r>
        <w:rPr>
          <w:position w:val="-14"/>
        </w:rPr>
        <w:object w:dxaOrig="1020" w:dyaOrig="360">
          <v:shape id="_x0000_i1131" type="#_x0000_t75" style="width:51pt;height:18pt" o:ole="" fillcolor="window">
            <v:imagedata r:id="rId73" o:title=""/>
          </v:shape>
          <o:OLEObject Type="Embed" ProgID="Equation.3" ShapeID="_x0000_i1131" DrawAspect="Content" ObjectID="_1462282642" r:id="rId74"/>
        </w:object>
      </w:r>
      <w:r>
        <w:t>)</w:t>
      </w:r>
      <w:proofErr w:type="gramEnd"/>
    </w:p>
    <w:p w:rsidR="00401FDB" w:rsidRDefault="00401FDB" w:rsidP="00401FDB">
      <w:pPr>
        <w:pStyle w:val="34"/>
        <w:spacing w:before="120" w:after="120"/>
        <w:jc w:val="center"/>
      </w:pPr>
      <w:r>
        <w:rPr>
          <w:position w:val="-56"/>
        </w:rPr>
        <w:object w:dxaOrig="2240" w:dyaOrig="1260">
          <v:shape id="_x0000_i1132" type="#_x0000_t75" style="width:111.75pt;height:63pt" o:ole="" fillcolor="window">
            <v:imagedata r:id="rId75" o:title=""/>
          </v:shape>
          <o:OLEObject Type="Embed" ProgID="Equation.3" ShapeID="_x0000_i1132" DrawAspect="Content" ObjectID="_1462282643" r:id="rId76"/>
        </w:object>
      </w:r>
      <w:r>
        <w:t>.</w:t>
      </w:r>
    </w:p>
    <w:p w:rsidR="00401FDB" w:rsidRDefault="00401FDB" w:rsidP="00401FDB">
      <w:pPr>
        <w:pStyle w:val="34"/>
      </w:pPr>
      <w:r>
        <w:tab/>
        <w:t>Чем ближе значение коэффициента (или индекса) корреляции к ед</w:t>
      </w:r>
      <w:r>
        <w:t>и</w:t>
      </w:r>
      <w:r>
        <w:t>нице, тем теснее корреляционная связь.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Заметим, что коэффициент детерминации есть квадрат коэфф</w:t>
      </w:r>
      <w:r>
        <w:rPr>
          <w:sz w:val="22"/>
        </w:rPr>
        <w:t>и</w:t>
      </w:r>
      <w:r>
        <w:rPr>
          <w:sz w:val="22"/>
        </w:rPr>
        <w:t>циента или индекса корреляции.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Средний </w:t>
      </w:r>
      <w:r>
        <w:rPr>
          <w:b/>
          <w:i/>
          <w:sz w:val="22"/>
        </w:rPr>
        <w:t>коэффициент эластичности</w:t>
      </w:r>
      <w:r>
        <w:rPr>
          <w:sz w:val="22"/>
        </w:rPr>
        <w:t xml:space="preserve"> для рассматриваемой па</w:t>
      </w:r>
      <w:r>
        <w:rPr>
          <w:sz w:val="22"/>
        </w:rPr>
        <w:t>р</w:t>
      </w:r>
      <w:r>
        <w:rPr>
          <w:sz w:val="22"/>
        </w:rPr>
        <w:t>ной модели регрессии рассчитывается по формуле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6"/>
          <w:sz w:val="22"/>
        </w:rPr>
        <w:object w:dxaOrig="1320" w:dyaOrig="620">
          <v:shape id="_x0000_i1133" type="#_x0000_t75" style="width:66pt;height:30.75pt" o:ole="" fillcolor="window">
            <v:imagedata r:id="rId77" o:title=""/>
          </v:shape>
          <o:OLEObject Type="Embed" ProgID="Equation.3" ShapeID="_x0000_i1133" DrawAspect="Content" ObjectID="_1462282644" r:id="rId78"/>
        </w:objec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>и показывает, на сколько процентов в среднем по совокупности изм</w:t>
      </w:r>
      <w:r>
        <w:rPr>
          <w:sz w:val="22"/>
        </w:rPr>
        <w:t>е</w:t>
      </w:r>
      <w:r>
        <w:rPr>
          <w:sz w:val="22"/>
        </w:rPr>
        <w:t xml:space="preserve">нится результативный признак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своей средней величины при изм</w:t>
      </w:r>
      <w:r>
        <w:rPr>
          <w:sz w:val="22"/>
        </w:rPr>
        <w:t>е</w:t>
      </w:r>
      <w:r>
        <w:rPr>
          <w:sz w:val="22"/>
        </w:rPr>
        <w:t xml:space="preserve">нении факторного признака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 xml:space="preserve"> на один процент.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 xml:space="preserve">Бета–коэффициент </w:t>
      </w:r>
      <w:r>
        <w:rPr>
          <w:sz w:val="22"/>
        </w:rPr>
        <w:t>показывает, на какую часть величины св</w:t>
      </w:r>
      <w:r>
        <w:rPr>
          <w:sz w:val="22"/>
        </w:rPr>
        <w:t>о</w:t>
      </w:r>
      <w:r>
        <w:rPr>
          <w:sz w:val="22"/>
        </w:rPr>
        <w:t xml:space="preserve">его среднего </w:t>
      </w:r>
      <w:proofErr w:type="spellStart"/>
      <w:r>
        <w:rPr>
          <w:sz w:val="22"/>
        </w:rPr>
        <w:t>квадратического</w:t>
      </w:r>
      <w:proofErr w:type="spellEnd"/>
      <w:r>
        <w:rPr>
          <w:sz w:val="22"/>
        </w:rPr>
        <w:t xml:space="preserve"> отклонения изменится в среднем знач</w:t>
      </w:r>
      <w:r>
        <w:rPr>
          <w:sz w:val="22"/>
        </w:rPr>
        <w:t>е</w:t>
      </w:r>
      <w:r>
        <w:rPr>
          <w:sz w:val="22"/>
        </w:rPr>
        <w:t xml:space="preserve">ние результативного признака при изменении факторного признака на величину его среднего </w:t>
      </w:r>
      <w:proofErr w:type="spellStart"/>
      <w:r>
        <w:rPr>
          <w:sz w:val="22"/>
        </w:rPr>
        <w:t>квадратического</w:t>
      </w:r>
      <w:proofErr w:type="spellEnd"/>
      <w:r>
        <w:rPr>
          <w:sz w:val="22"/>
        </w:rPr>
        <w:t xml:space="preserve"> отклонения  и задается форм</w:t>
      </w:r>
      <w:r>
        <w:rPr>
          <w:sz w:val="22"/>
        </w:rPr>
        <w:t>у</w:t>
      </w:r>
      <w:r>
        <w:rPr>
          <w:sz w:val="22"/>
        </w:rPr>
        <w:t>лой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1080" w:dyaOrig="680">
          <v:shape id="_x0000_i1134" type="#_x0000_t75" style="width:54pt;height:33.75pt" o:ole="" fillcolor="window">
            <v:imagedata r:id="rId79" o:title=""/>
          </v:shape>
          <o:OLEObject Type="Embed" ProgID="Equation.3" ShapeID="_x0000_i1134" DrawAspect="Content" ObjectID="_1462282645" r:id="rId80"/>
        </w:objec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После того, как построено уравнение регрессии, необходимо провести оценку значимости как уравнения в целом, так и отдельных его параметров. Оценка значимости уравнения регрессии  часто делае</w:t>
      </w:r>
      <w:r>
        <w:rPr>
          <w:sz w:val="22"/>
        </w:rPr>
        <w:t>т</w:t>
      </w:r>
      <w:r>
        <w:rPr>
          <w:sz w:val="22"/>
        </w:rPr>
        <w:t xml:space="preserve">ся 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 При этом выдвигается нулевая гипотеза </w:t>
      </w:r>
      <w:r>
        <w:rPr>
          <w:i/>
          <w:sz w:val="22"/>
        </w:rPr>
        <w:t>Н</w:t>
      </w:r>
      <w:proofErr w:type="gramStart"/>
      <w:r>
        <w:rPr>
          <w:sz w:val="22"/>
          <w:vertAlign w:val="subscript"/>
        </w:rPr>
        <w:t>0</w:t>
      </w:r>
      <w:proofErr w:type="gramEnd"/>
      <w:r>
        <w:rPr>
          <w:sz w:val="22"/>
        </w:rPr>
        <w:t xml:space="preserve"> о том, что коэффициент регрессии равен нулю (</w:t>
      </w:r>
      <w:r>
        <w:rPr>
          <w:sz w:val="22"/>
        </w:rPr>
        <w:sym w:font="Symbol" w:char="F062"/>
      </w:r>
      <w:r>
        <w:rPr>
          <w:sz w:val="22"/>
        </w:rPr>
        <w:t xml:space="preserve"> = 0) и тем самым предполагается, что фактор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 xml:space="preserve"> не оказывает влияния  на результат </w:t>
      </w:r>
      <w:r>
        <w:rPr>
          <w:i/>
          <w:sz w:val="22"/>
        </w:rPr>
        <w:t>у</w: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Существует равенство между числом степеней свободы общей и факторной с остаточной суммами квадратов.</w:t>
      </w:r>
      <w:proofErr w:type="gramEnd"/>
      <w:r>
        <w:rPr>
          <w:sz w:val="22"/>
        </w:rPr>
        <w:t xml:space="preserve"> Имеем два соответству</w:t>
      </w:r>
      <w:r>
        <w:rPr>
          <w:sz w:val="22"/>
        </w:rPr>
        <w:t>ю</w:t>
      </w:r>
      <w:r>
        <w:rPr>
          <w:sz w:val="22"/>
        </w:rPr>
        <w:t>щих друг другу равенства</w:t>
      </w:r>
    </w:p>
    <w:p w:rsidR="00401FDB" w:rsidRDefault="00401FDB" w:rsidP="00401FDB">
      <w:pPr>
        <w:spacing w:before="120" w:after="240"/>
        <w:jc w:val="center"/>
        <w:rPr>
          <w:sz w:val="22"/>
        </w:rPr>
      </w:pPr>
      <w:r>
        <w:rPr>
          <w:position w:val="-26"/>
          <w:sz w:val="22"/>
        </w:rPr>
        <w:object w:dxaOrig="3420" w:dyaOrig="620">
          <v:shape id="_x0000_i1135" type="#_x0000_t75" style="width:171pt;height:30.75pt" o:ole="" fillcolor="window">
            <v:imagedata r:id="rId81" o:title=""/>
          </v:shape>
          <o:OLEObject Type="Embed" ProgID="Equation.3" ShapeID="_x0000_i1135" DrawAspect="Content" ObjectID="_1462282646" r:id="rId82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proofErr w:type="gramStart"/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 1 = 1 +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–2).</w:t>
      </w:r>
      <w:proofErr w:type="gramEnd"/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Разделив каждую сумму квадратов на соответствующее ей чи</w:t>
      </w:r>
      <w:r>
        <w:rPr>
          <w:sz w:val="22"/>
        </w:rPr>
        <w:t>с</w:t>
      </w:r>
      <w:r>
        <w:rPr>
          <w:sz w:val="22"/>
        </w:rPr>
        <w:t>ло степеней свободы, получим средний квадрат отклонений, или ди</w:t>
      </w:r>
      <w:r>
        <w:rPr>
          <w:sz w:val="22"/>
        </w:rPr>
        <w:t>с</w:t>
      </w:r>
      <w:r>
        <w:rPr>
          <w:sz w:val="22"/>
        </w:rPr>
        <w:t xml:space="preserve">персию </w:t>
      </w:r>
      <w:r>
        <w:rPr>
          <w:i/>
          <w:sz w:val="22"/>
          <w:lang w:val="en-US"/>
        </w:rPr>
        <w:t>D</w:t>
      </w:r>
      <w:r>
        <w:rPr>
          <w:sz w:val="22"/>
        </w:rPr>
        <w:t xml:space="preserve"> на одну степень свободы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2"/>
          <w:sz w:val="22"/>
        </w:rPr>
        <w:object w:dxaOrig="1780" w:dyaOrig="880">
          <v:shape id="_x0000_i1136" type="#_x0000_t75" style="width:89.25pt;height:44.25pt" o:ole="" fillcolor="window">
            <v:imagedata r:id="rId83" o:title=""/>
          </v:shape>
          <o:OLEObject Type="Embed" ProgID="Equation.3" ShapeID="_x0000_i1136" DrawAspect="Content" ObjectID="_1462282647" r:id="rId84"/>
        </w:object>
      </w:r>
      <w:r>
        <w:rPr>
          <w:sz w:val="22"/>
        </w:rPr>
        <w:t xml:space="preserve">,  </w:t>
      </w:r>
      <w:r>
        <w:rPr>
          <w:position w:val="-22"/>
          <w:sz w:val="22"/>
        </w:rPr>
        <w:object w:dxaOrig="1860" w:dyaOrig="880">
          <v:shape id="_x0000_i1137" type="#_x0000_t75" style="width:93pt;height:44.25pt" o:ole="" fillcolor="window">
            <v:imagedata r:id="rId85" o:title=""/>
          </v:shape>
          <o:OLEObject Type="Embed" ProgID="Equation.3" ShapeID="_x0000_i1137" DrawAspect="Content" ObjectID="_1462282648" r:id="rId86"/>
        </w:object>
      </w:r>
      <w:r>
        <w:rPr>
          <w:sz w:val="22"/>
        </w:rPr>
        <w:t xml:space="preserve">,  </w:t>
      </w:r>
      <w:r>
        <w:rPr>
          <w:position w:val="-22"/>
          <w:sz w:val="22"/>
        </w:rPr>
        <w:object w:dxaOrig="1760" w:dyaOrig="880">
          <v:shape id="_x0000_i1138" type="#_x0000_t75" style="width:87.75pt;height:44.25pt" o:ole="" fillcolor="window">
            <v:imagedata r:id="rId87" o:title=""/>
          </v:shape>
          <o:OLEObject Type="Embed" ProgID="Equation.3" ShapeID="_x0000_i1138" DrawAspect="Content" ObjectID="_1462282649" r:id="rId88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Сопоставляя факторную и остаточную дисперсии в расчете на одну степень свободы, получим 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критерий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2439" w:dyaOrig="760">
          <v:shape id="_x0000_i1139" type="#_x0000_t75" style="width:122.25pt;height:38.25pt" o:ole="" fillcolor="window">
            <v:imagedata r:id="rId89" o:title=""/>
          </v:shape>
          <o:OLEObject Type="Embed" ProgID="Equation.3" ShapeID="_x0000_i1139" DrawAspect="Content" ObjectID="_1462282650" r:id="rId90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lastRenderedPageBreak/>
        <w:tab/>
        <w:t>Разработаны таблицы (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 xml:space="preserve">. приложение)  критических значений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при разных уровнях существенности нулевой гипотезы и различном числе степеней свободы. Вычисленное значение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</w:t>
      </w:r>
      <w:r>
        <w:rPr>
          <w:sz w:val="22"/>
        </w:rPr>
        <w:t>е</w:t>
      </w:r>
      <w:r>
        <w:rPr>
          <w:sz w:val="22"/>
        </w:rPr>
        <w:t>рия признается достоверным (отличным от единицы), если оно больше табличного (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факт</w:t>
      </w:r>
      <w:r>
        <w:rPr>
          <w:sz w:val="22"/>
        </w:rPr>
        <w:t>&gt;</w:t>
      </w:r>
      <w:r>
        <w:rPr>
          <w:i/>
          <w:sz w:val="22"/>
          <w:lang w:val="en-US"/>
        </w:rPr>
        <w:t>F</w:t>
      </w:r>
      <w:proofErr w:type="spellStart"/>
      <w:r>
        <w:rPr>
          <w:i/>
          <w:sz w:val="22"/>
          <w:vertAlign w:val="subscript"/>
        </w:rPr>
        <w:t>табл</w:t>
      </w:r>
      <w:proofErr w:type="spellEnd"/>
      <w:r>
        <w:rPr>
          <w:sz w:val="22"/>
        </w:rPr>
        <w:t>,). В этом случае нулевая гипотеза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Н</w:t>
      </w:r>
      <w:proofErr w:type="gramEnd"/>
      <w:r>
        <w:rPr>
          <w:sz w:val="22"/>
          <w:vertAlign w:val="subscript"/>
        </w:rPr>
        <w:t>о</w:t>
      </w:r>
      <w:r>
        <w:rPr>
          <w:sz w:val="22"/>
        </w:rPr>
        <w:t xml:space="preserve"> об отсутствии связи признаков о</w:t>
      </w:r>
      <w:r>
        <w:rPr>
          <w:sz w:val="22"/>
        </w:rPr>
        <w:t>т</w:t>
      </w:r>
      <w:r>
        <w:rPr>
          <w:sz w:val="22"/>
        </w:rPr>
        <w:t>вергается.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Если же его величина окажется меньше табличной (</w:t>
      </w:r>
      <w:r>
        <w:rPr>
          <w:i/>
          <w:sz w:val="22"/>
          <w:lang w:val="en-US"/>
        </w:rPr>
        <w:t>F</w:t>
      </w:r>
      <w:r>
        <w:rPr>
          <w:i/>
          <w:sz w:val="22"/>
          <w:vertAlign w:val="subscript"/>
        </w:rPr>
        <w:t>факт</w:t>
      </w:r>
      <w:r>
        <w:rPr>
          <w:sz w:val="22"/>
        </w:rPr>
        <w:t>&lt;</w:t>
      </w:r>
      <w:r>
        <w:rPr>
          <w:i/>
          <w:sz w:val="22"/>
          <w:lang w:val="en-US"/>
        </w:rPr>
        <w:t>F</w:t>
      </w:r>
      <w:proofErr w:type="spellStart"/>
      <w:r>
        <w:rPr>
          <w:i/>
          <w:sz w:val="22"/>
          <w:vertAlign w:val="subscript"/>
        </w:rPr>
        <w:t>табл</w:t>
      </w:r>
      <w:proofErr w:type="spellEnd"/>
      <w:r>
        <w:rPr>
          <w:sz w:val="22"/>
        </w:rPr>
        <w:t>,), то вероятность нулевой гипотезы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Н</w:t>
      </w:r>
      <w:proofErr w:type="gramEnd"/>
      <w:r>
        <w:rPr>
          <w:sz w:val="22"/>
          <w:vertAlign w:val="subscript"/>
        </w:rPr>
        <w:t>о</w:t>
      </w:r>
      <w:r>
        <w:rPr>
          <w:sz w:val="22"/>
        </w:rPr>
        <w:t xml:space="preserve"> выше заданного уровня значимости </w:t>
      </w:r>
      <w:r>
        <w:rPr>
          <w:sz w:val="22"/>
        </w:rPr>
        <w:sym w:font="Symbol" w:char="F067"/>
      </w:r>
      <w:r>
        <w:rPr>
          <w:sz w:val="22"/>
        </w:rPr>
        <w:t xml:space="preserve"> (например </w:t>
      </w:r>
      <w:r>
        <w:rPr>
          <w:sz w:val="22"/>
        </w:rPr>
        <w:sym w:font="Symbol" w:char="F067"/>
      </w:r>
      <w:r>
        <w:rPr>
          <w:sz w:val="22"/>
        </w:rPr>
        <w:t xml:space="preserve"> = 0,05) и она не может быть отклонена без серьезного риска сделать неправильный вывод о наличии связи. В этом случае уравнение регрессии считается статистически незначимым, </w:t>
      </w:r>
      <w:r>
        <w:rPr>
          <w:i/>
          <w:sz w:val="22"/>
        </w:rPr>
        <w:t>Н</w:t>
      </w:r>
      <w:r>
        <w:rPr>
          <w:sz w:val="22"/>
          <w:vertAlign w:val="subscript"/>
        </w:rPr>
        <w:t>о</w:t>
      </w:r>
      <w:r>
        <w:rPr>
          <w:sz w:val="22"/>
        </w:rPr>
        <w:t xml:space="preserve"> не о</w:t>
      </w:r>
      <w:r>
        <w:rPr>
          <w:sz w:val="22"/>
        </w:rPr>
        <w:t>т</w:t>
      </w:r>
      <w:r>
        <w:rPr>
          <w:sz w:val="22"/>
        </w:rPr>
        <w:t>клоняется.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Оценка значимости уравнения регрессии обычно дается в виде таблицы 1 дисперсионного анализа</w:t>
      </w:r>
    </w:p>
    <w:p w:rsidR="00401FDB" w:rsidRDefault="00401FDB" w:rsidP="00401FDB">
      <w:pPr>
        <w:jc w:val="right"/>
        <w:rPr>
          <w:sz w:val="22"/>
        </w:rPr>
      </w:pPr>
      <w:r>
        <w:rPr>
          <w:sz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825"/>
        <w:gridCol w:w="1335"/>
        <w:gridCol w:w="2160"/>
        <w:gridCol w:w="624"/>
        <w:gridCol w:w="794"/>
      </w:tblGrid>
      <w:tr w:rsidR="00401FDB" w:rsidTr="009A057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247" w:type="dxa"/>
            <w:vMerge w:val="restart"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Источники вари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</w:t>
            </w:r>
          </w:p>
        </w:tc>
        <w:tc>
          <w:tcPr>
            <w:tcW w:w="825" w:type="dxa"/>
            <w:vMerge w:val="restart"/>
          </w:tcPr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степ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ней своб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ды</w:t>
            </w:r>
          </w:p>
        </w:tc>
        <w:tc>
          <w:tcPr>
            <w:tcW w:w="1335" w:type="dxa"/>
            <w:vMerge w:val="restart"/>
          </w:tcPr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квадратов 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  <w:tc>
          <w:tcPr>
            <w:tcW w:w="2160" w:type="dxa"/>
            <w:vMerge w:val="restart"/>
          </w:tcPr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Диспе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сия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одну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пень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свободы</w:t>
            </w:r>
          </w:p>
        </w:tc>
        <w:tc>
          <w:tcPr>
            <w:tcW w:w="1418" w:type="dxa"/>
            <w:gridSpan w:val="2"/>
          </w:tcPr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F</w:t>
            </w:r>
            <w:r>
              <w:rPr>
                <w:sz w:val="18"/>
              </w:rPr>
              <w:t xml:space="preserve"> – отнош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247" w:type="dxa"/>
            <w:vMerge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</w:tc>
        <w:tc>
          <w:tcPr>
            <w:tcW w:w="1335" w:type="dxa"/>
            <w:vMerge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Merge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:rsidR="00401FDB" w:rsidRDefault="00401FDB" w:rsidP="009A057A">
            <w:pPr>
              <w:jc w:val="center"/>
              <w:rPr>
                <w:sz w:val="18"/>
              </w:rPr>
            </w:pP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94" w:type="dxa"/>
          </w:tcPr>
          <w:p w:rsidR="00401FDB" w:rsidRDefault="00401FDB" w:rsidP="009A057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лич</w:t>
            </w:r>
            <w:proofErr w:type="spellEnd"/>
            <w:r>
              <w:rPr>
                <w:sz w:val="18"/>
              </w:rPr>
              <w:t>.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</w:p>
          <w:p w:rsidR="00401FDB" w:rsidRDefault="00401FDB" w:rsidP="009A057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=0,05</w:t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401FDB" w:rsidRDefault="00401FDB" w:rsidP="009A057A">
            <w:pPr>
              <w:spacing w:before="360"/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</w:tc>
        <w:tc>
          <w:tcPr>
            <w:tcW w:w="825" w:type="dxa"/>
          </w:tcPr>
          <w:p w:rsidR="00401FDB" w:rsidRDefault="00401FDB" w:rsidP="009A057A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n</w:t>
            </w:r>
            <w:r>
              <w:rPr>
                <w:sz w:val="22"/>
              </w:rPr>
              <w:t>–1</w:t>
            </w:r>
          </w:p>
        </w:tc>
        <w:tc>
          <w:tcPr>
            <w:tcW w:w="1335" w:type="dxa"/>
          </w:tcPr>
          <w:p w:rsidR="00401FDB" w:rsidRDefault="00401FDB" w:rsidP="009A057A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140" type="#_x0000_t75" style="width:53.25pt;height:30.75pt" o:ole="" fillcolor="window">
                  <v:imagedata r:id="rId91" o:title=""/>
                </v:shape>
                <o:OLEObject Type="Embed" ProgID="Equation.3" ShapeID="_x0000_i1140" DrawAspect="Content" ObjectID="_1462282651" r:id="rId92"/>
              </w:object>
            </w:r>
          </w:p>
        </w:tc>
        <w:tc>
          <w:tcPr>
            <w:tcW w:w="2160" w:type="dxa"/>
          </w:tcPr>
          <w:p w:rsidR="00401FDB" w:rsidRDefault="00401FDB" w:rsidP="009A05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780" w:dyaOrig="880">
                <v:shape id="_x0000_i1141" type="#_x0000_t75" style="width:89.25pt;height:44.25pt" o:ole="" fillcolor="window">
                  <v:imagedata r:id="rId93" o:title=""/>
                </v:shape>
                <o:OLEObject Type="Embed" ProgID="Equation.3" ShapeID="_x0000_i1141" DrawAspect="Content" ObjectID="_1462282652" r:id="rId94"/>
              </w:object>
            </w:r>
          </w:p>
        </w:tc>
        <w:tc>
          <w:tcPr>
            <w:tcW w:w="62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401FDB" w:rsidRDefault="00401FDB" w:rsidP="009A057A">
            <w:pPr>
              <w:spacing w:before="360"/>
              <w:jc w:val="center"/>
              <w:rPr>
                <w:sz w:val="18"/>
              </w:rPr>
            </w:pPr>
            <w:r>
              <w:rPr>
                <w:sz w:val="18"/>
              </w:rPr>
              <w:t>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ненная</w:t>
            </w:r>
          </w:p>
        </w:tc>
        <w:tc>
          <w:tcPr>
            <w:tcW w:w="825" w:type="dxa"/>
          </w:tcPr>
          <w:p w:rsidR="00401FDB" w:rsidRDefault="00401FDB" w:rsidP="009A057A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5" w:type="dxa"/>
          </w:tcPr>
          <w:p w:rsidR="00401FDB" w:rsidRDefault="00401FDB" w:rsidP="009A057A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142" type="#_x0000_t75" style="width:53.25pt;height:30.75pt" o:ole="" fillcolor="window">
                  <v:imagedata r:id="rId95" o:title=""/>
                </v:shape>
                <o:OLEObject Type="Embed" ProgID="Equation.3" ShapeID="_x0000_i1142" DrawAspect="Content" ObjectID="_1462282653" r:id="rId96"/>
              </w:object>
            </w:r>
          </w:p>
        </w:tc>
        <w:tc>
          <w:tcPr>
            <w:tcW w:w="2160" w:type="dxa"/>
          </w:tcPr>
          <w:p w:rsidR="00401FDB" w:rsidRDefault="00401FDB" w:rsidP="009A05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860" w:dyaOrig="880">
                <v:shape id="_x0000_i1143" type="#_x0000_t75" style="width:92.25pt;height:43.5pt" o:ole="" fillcolor="window">
                  <v:imagedata r:id="rId97" o:title=""/>
                </v:shape>
                <o:OLEObject Type="Embed" ProgID="Equation.3" ShapeID="_x0000_i1143" DrawAspect="Content" ObjectID="_1462282654" r:id="rId98"/>
              </w:object>
            </w:r>
          </w:p>
        </w:tc>
        <w:tc>
          <w:tcPr>
            <w:tcW w:w="62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401FDB" w:rsidRDefault="00401FDB" w:rsidP="009A057A">
            <w:pPr>
              <w:spacing w:before="360"/>
              <w:rPr>
                <w:sz w:val="18"/>
              </w:rPr>
            </w:pPr>
            <w:r>
              <w:rPr>
                <w:sz w:val="18"/>
              </w:rPr>
              <w:t>Остато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ная</w:t>
            </w:r>
          </w:p>
        </w:tc>
        <w:tc>
          <w:tcPr>
            <w:tcW w:w="825" w:type="dxa"/>
          </w:tcPr>
          <w:p w:rsidR="00401FDB" w:rsidRDefault="00401FDB" w:rsidP="009A057A">
            <w:pPr>
              <w:spacing w:before="360" w:line="360" w:lineRule="auto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n</w:t>
            </w:r>
            <w:r>
              <w:rPr>
                <w:sz w:val="22"/>
              </w:rPr>
              <w:t>–2</w:t>
            </w:r>
          </w:p>
        </w:tc>
        <w:tc>
          <w:tcPr>
            <w:tcW w:w="1335" w:type="dxa"/>
          </w:tcPr>
          <w:p w:rsidR="00401FDB" w:rsidRDefault="00401FDB" w:rsidP="009A057A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position w:val="-26"/>
                <w:sz w:val="22"/>
              </w:rPr>
              <w:object w:dxaOrig="1060" w:dyaOrig="620">
                <v:shape id="_x0000_i1144" type="#_x0000_t75" style="width:53.25pt;height:30.75pt" o:ole="" fillcolor="window">
                  <v:imagedata r:id="rId99" o:title=""/>
                </v:shape>
                <o:OLEObject Type="Embed" ProgID="Equation.3" ShapeID="_x0000_i1144" DrawAspect="Content" ObjectID="_1462282655" r:id="rId100"/>
              </w:object>
            </w:r>
          </w:p>
        </w:tc>
        <w:tc>
          <w:tcPr>
            <w:tcW w:w="2160" w:type="dxa"/>
          </w:tcPr>
          <w:p w:rsidR="00401FDB" w:rsidRDefault="00401FDB" w:rsidP="009A05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position w:val="-22"/>
                <w:sz w:val="22"/>
              </w:rPr>
              <w:object w:dxaOrig="1740" w:dyaOrig="880">
                <v:shape id="_x0000_i1145" type="#_x0000_t75" style="width:87pt;height:44.25pt" o:ole="" fillcolor="window">
                  <v:imagedata r:id="rId101" o:title=""/>
                </v:shape>
                <o:OLEObject Type="Embed" ProgID="Equation.3" ShapeID="_x0000_i1145" DrawAspect="Content" ObjectID="_1462282656" r:id="rId102"/>
              </w:object>
            </w:r>
          </w:p>
        </w:tc>
        <w:tc>
          <w:tcPr>
            <w:tcW w:w="62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401FDB" w:rsidRDefault="00401FDB" w:rsidP="009A057A">
            <w:pPr>
              <w:jc w:val="center"/>
              <w:rPr>
                <w:sz w:val="22"/>
              </w:rPr>
            </w:pPr>
          </w:p>
        </w:tc>
      </w:tr>
    </w:tbl>
    <w:p w:rsidR="00401FDB" w:rsidRDefault="00401FDB" w:rsidP="00401FDB">
      <w:pPr>
        <w:jc w:val="both"/>
        <w:rPr>
          <w:sz w:val="22"/>
        </w:rPr>
      </w:pP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В линейной регрессии обычно оценивается не только уравнение в целом, но и отдельные его параметры. С этой целью по каждому из параметров определяется его стандартная ошибка: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  <w:lang w:val="en-US"/>
        </w:rPr>
        <w:sym w:font="Symbol" w:char="F062"/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  <w:lang w:val="en-US"/>
        </w:rPr>
        <w:sym w:font="Symbol" w:char="F061"/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Стандартная ошибка коэффициента регрессии определяется по формуле</w: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position w:val="-56"/>
          <w:sz w:val="22"/>
        </w:rPr>
        <w:object w:dxaOrig="4660" w:dyaOrig="1260">
          <v:shape id="_x0000_i1146" type="#_x0000_t75" style="width:233.25pt;height:63pt" o:ole="" fillcolor="window">
            <v:imagedata r:id="rId103" o:title=""/>
          </v:shape>
          <o:OLEObject Type="Embed" ProgID="Equation.3" ShapeID="_x0000_i1146" DrawAspect="Content" ObjectID="_1462282657" r:id="rId104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10"/>
          <w:sz w:val="22"/>
        </w:rPr>
        <w:object w:dxaOrig="1120" w:dyaOrig="360">
          <v:shape id="_x0000_i1147" type="#_x0000_t75" style="width:56.25pt;height:18pt" o:ole="" fillcolor="window">
            <v:imagedata r:id="rId105" o:title=""/>
          </v:shape>
          <o:OLEObject Type="Embed" ProgID="Equation.3" ShapeID="_x0000_i1147" DrawAspect="Content" ObjectID="_1462282658" r:id="rId106"/>
        </w:object>
      </w:r>
      <w:r>
        <w:rPr>
          <w:sz w:val="22"/>
          <w:vertAlign w:val="superscript"/>
        </w:rPr>
        <w:t xml:space="preserve"> </w:t>
      </w:r>
      <w:r>
        <w:rPr>
          <w:sz w:val="22"/>
        </w:rPr>
        <w:t>– остаточная дисперсия на одну степень св</w:t>
      </w:r>
      <w:r>
        <w:rPr>
          <w:sz w:val="22"/>
        </w:rPr>
        <w:t>о</w:t>
      </w:r>
      <w:r>
        <w:rPr>
          <w:sz w:val="22"/>
        </w:rPr>
        <w:t>боды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4"/>
          <w:sz w:val="22"/>
        </w:rPr>
        <w:object w:dxaOrig="2040" w:dyaOrig="940">
          <v:shape id="_x0000_i1148" type="#_x0000_t75" style="width:102pt;height:47.25pt" o:ole="" fillcolor="window">
            <v:imagedata r:id="rId107" o:title=""/>
          </v:shape>
          <o:OLEObject Type="Embed" ProgID="Equation.3" ShapeID="_x0000_i1148" DrawAspect="Content" ObjectID="_1462282659" r:id="rId108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Для оценки существенности коэффициента регрессии его вел</w:t>
      </w:r>
      <w:r>
        <w:rPr>
          <w:sz w:val="22"/>
        </w:rPr>
        <w:t>и</w:t>
      </w:r>
      <w:r>
        <w:rPr>
          <w:sz w:val="22"/>
        </w:rPr>
        <w:t>чина сравнивается с его стандартной ошибкой, т.е. определяется факт</w:t>
      </w:r>
      <w:r>
        <w:rPr>
          <w:sz w:val="22"/>
        </w:rPr>
        <w:t>и</w:t>
      </w:r>
      <w:r>
        <w:rPr>
          <w:sz w:val="22"/>
        </w:rPr>
        <w:t xml:space="preserve">ческое значение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Стьюдента </w:t>
      </w:r>
      <w:r>
        <w:rPr>
          <w:position w:val="-30"/>
          <w:sz w:val="22"/>
        </w:rPr>
        <w:object w:dxaOrig="780" w:dyaOrig="660">
          <v:shape id="_x0000_i1149" type="#_x0000_t75" style="width:39pt;height:33pt" o:ole="" fillcolor="window">
            <v:imagedata r:id="rId109" o:title=""/>
          </v:shape>
          <o:OLEObject Type="Embed" ProgID="Equation.3" ShapeID="_x0000_i1149" DrawAspect="Content" ObjectID="_1462282660" r:id="rId110"/>
        </w:object>
      </w:r>
      <w:r>
        <w:rPr>
          <w:sz w:val="22"/>
        </w:rPr>
        <w:t>, которое затем сра</w:t>
      </w:r>
      <w:r>
        <w:rPr>
          <w:sz w:val="22"/>
        </w:rPr>
        <w:t>в</w:t>
      </w:r>
      <w:r>
        <w:rPr>
          <w:sz w:val="22"/>
        </w:rPr>
        <w:t>нивается с табличным значением (</w:t>
      </w:r>
      <w:proofErr w:type="gramStart"/>
      <w:r>
        <w:rPr>
          <w:sz w:val="22"/>
        </w:rPr>
        <w:t>см</w:t>
      </w:r>
      <w:proofErr w:type="gramEnd"/>
      <w:r>
        <w:rPr>
          <w:sz w:val="22"/>
        </w:rPr>
        <w:t>. приложение) при определенном уровне знач</w:t>
      </w:r>
      <w:r>
        <w:rPr>
          <w:sz w:val="22"/>
        </w:rPr>
        <w:t>и</w:t>
      </w:r>
      <w:r>
        <w:rPr>
          <w:sz w:val="22"/>
        </w:rPr>
        <w:t xml:space="preserve">мости </w:t>
      </w:r>
      <w:r>
        <w:rPr>
          <w:sz w:val="22"/>
        </w:rPr>
        <w:sym w:font="Symbol" w:char="F067"/>
      </w:r>
      <w:r>
        <w:rPr>
          <w:sz w:val="22"/>
        </w:rPr>
        <w:t xml:space="preserve"> и числе степеней свободы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 2).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Можно показать справедливость равенства </w:t>
      </w:r>
      <w:r>
        <w:rPr>
          <w:position w:val="-14"/>
          <w:sz w:val="22"/>
        </w:rPr>
        <w:object w:dxaOrig="700" w:dyaOrig="400">
          <v:shape id="_x0000_i1150" type="#_x0000_t75" style="width:35.25pt;height:20.25pt" o:ole="" fillcolor="window">
            <v:imagedata r:id="rId111" o:title=""/>
          </v:shape>
          <o:OLEObject Type="Embed" ProgID="Equation.3" ShapeID="_x0000_i1150" DrawAspect="Content" ObjectID="_1462282661" r:id="rId112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Если фактическое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превышает табличное, то гипотезу о существенности коэффициента можно о</w:t>
      </w:r>
      <w:r>
        <w:rPr>
          <w:sz w:val="22"/>
        </w:rPr>
        <w:t>т</w:t>
      </w:r>
      <w:r>
        <w:rPr>
          <w:sz w:val="22"/>
        </w:rPr>
        <w:t>клонить.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>доверительного интервала коэффициента регрессии</w:t>
      </w:r>
      <w:r>
        <w:rPr>
          <w:sz w:val="22"/>
        </w:rPr>
        <w:t xml:space="preserve"> </w:t>
      </w:r>
      <w:r>
        <w:rPr>
          <w:b/>
          <w:sz w:val="22"/>
        </w:rPr>
        <w:sym w:font="Symbol" w:char="F062"/>
      </w:r>
      <w:r>
        <w:rPr>
          <w:sz w:val="22"/>
        </w:rPr>
        <w:t xml:space="preserve"> опред</w:t>
      </w:r>
      <w:r>
        <w:rPr>
          <w:sz w:val="22"/>
        </w:rPr>
        <w:t>е</w:t>
      </w:r>
      <w:r>
        <w:rPr>
          <w:sz w:val="22"/>
        </w:rPr>
        <w:t xml:space="preserve">ляются как  </w:t>
      </w:r>
      <w:r>
        <w:rPr>
          <w:position w:val="-14"/>
          <w:sz w:val="22"/>
        </w:rPr>
        <w:object w:dxaOrig="920" w:dyaOrig="360">
          <v:shape id="_x0000_i1151" type="#_x0000_t75" style="width:45.75pt;height:18pt" o:ole="" fillcolor="window">
            <v:imagedata r:id="rId113" o:title=""/>
          </v:shape>
          <o:OLEObject Type="Embed" ProgID="Equation.3" ShapeID="_x0000_i1151" DrawAspect="Content" ObjectID="_1462282662" r:id="rId114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lastRenderedPageBreak/>
        <w:tab/>
        <w:t xml:space="preserve">Стандартная ошибка параметра </w:t>
      </w:r>
      <w:r>
        <w:rPr>
          <w:sz w:val="22"/>
        </w:rPr>
        <w:sym w:font="Symbol" w:char="F061"/>
      </w:r>
      <w:r>
        <w:rPr>
          <w:sz w:val="22"/>
        </w:rPr>
        <w:t xml:space="preserve"> определяется по форм</w:t>
      </w:r>
      <w:r>
        <w:rPr>
          <w:sz w:val="22"/>
        </w:rPr>
        <w:t>у</w:t>
      </w:r>
      <w:r>
        <w:rPr>
          <w:sz w:val="22"/>
        </w:rPr>
        <w:t>ле</w:t>
      </w:r>
    </w:p>
    <w:p w:rsidR="00401FDB" w:rsidRDefault="00401FDB" w:rsidP="00401FDB">
      <w:pPr>
        <w:spacing w:before="240" w:after="240"/>
        <w:jc w:val="center"/>
        <w:rPr>
          <w:sz w:val="22"/>
        </w:rPr>
      </w:pPr>
      <w:r>
        <w:rPr>
          <w:position w:val="-56"/>
          <w:sz w:val="22"/>
        </w:rPr>
        <w:object w:dxaOrig="6500" w:dyaOrig="1280">
          <v:shape id="_x0000_i1152" type="#_x0000_t75" style="width:324.75pt;height:63.75pt" o:ole="" fillcolor="window">
            <v:imagedata r:id="rId115" o:title=""/>
          </v:shape>
          <o:OLEObject Type="Embed" ProgID="Equation.3" ShapeID="_x0000_i1152" DrawAspect="Content" ObjectID="_1462282663" r:id="rId116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Процедура оценивания существенности данного параметра не отличается от рассмотренной выше для коэффициента регрессии. В</w:t>
      </w:r>
      <w:r>
        <w:rPr>
          <w:sz w:val="22"/>
        </w:rPr>
        <w:t>ы</w:t>
      </w:r>
      <w:r>
        <w:rPr>
          <w:sz w:val="22"/>
        </w:rPr>
        <w:t xml:space="preserve">числяется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критерий: </w:t>
      </w:r>
      <w:r>
        <w:rPr>
          <w:position w:val="-28"/>
          <w:sz w:val="22"/>
        </w:rPr>
        <w:object w:dxaOrig="820" w:dyaOrig="639">
          <v:shape id="_x0000_i1153" type="#_x0000_t75" style="width:41.25pt;height:32.25pt" o:ole="" fillcolor="window">
            <v:imagedata r:id="rId117" o:title=""/>
          </v:shape>
          <o:OLEObject Type="Embed" ProgID="Equation.3" ShapeID="_x0000_i1153" DrawAspect="Content" ObjectID="_1462282664" r:id="rId118"/>
        </w:object>
      </w:r>
      <w:r>
        <w:rPr>
          <w:sz w:val="22"/>
        </w:rPr>
        <w:t>, его величина сравнивается с табли</w:t>
      </w:r>
      <w:r>
        <w:rPr>
          <w:sz w:val="22"/>
        </w:rPr>
        <w:t>ч</w:t>
      </w:r>
      <w:r>
        <w:rPr>
          <w:sz w:val="22"/>
        </w:rPr>
        <w:t>ным значением при (</w:t>
      </w:r>
      <w:r>
        <w:rPr>
          <w:i/>
          <w:sz w:val="22"/>
          <w:lang w:val="en-US"/>
        </w:rPr>
        <w:t>n</w:t>
      </w:r>
      <w:r>
        <w:rPr>
          <w:i/>
          <w:sz w:val="22"/>
        </w:rPr>
        <w:t xml:space="preserve"> </w:t>
      </w:r>
      <w:r>
        <w:rPr>
          <w:sz w:val="22"/>
        </w:rPr>
        <w:t>–2) степенях свободы и заданном уровне знач</w:t>
      </w:r>
      <w:r>
        <w:rPr>
          <w:sz w:val="22"/>
        </w:rPr>
        <w:t>и</w:t>
      </w:r>
      <w:r>
        <w:rPr>
          <w:sz w:val="22"/>
        </w:rPr>
        <w:t xml:space="preserve">мости </w:t>
      </w:r>
      <w:r>
        <w:rPr>
          <w:sz w:val="22"/>
        </w:rPr>
        <w:sym w:font="Symbol" w:char="F067"/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 xml:space="preserve">доверительного интервала параметра </w:t>
      </w:r>
      <w:r>
        <w:rPr>
          <w:sz w:val="22"/>
        </w:rPr>
        <w:sym w:font="Symbol" w:char="F061"/>
      </w:r>
      <w:r>
        <w:rPr>
          <w:sz w:val="22"/>
        </w:rPr>
        <w:t xml:space="preserve"> определ</w:t>
      </w:r>
      <w:r>
        <w:rPr>
          <w:sz w:val="22"/>
        </w:rPr>
        <w:t>я</w:t>
      </w:r>
      <w:r>
        <w:rPr>
          <w:sz w:val="22"/>
        </w:rPr>
        <w:t xml:space="preserve">ются как  </w:t>
      </w:r>
      <w:r>
        <w:rPr>
          <w:position w:val="-10"/>
          <w:sz w:val="22"/>
        </w:rPr>
        <w:object w:dxaOrig="1020" w:dyaOrig="320">
          <v:shape id="_x0000_i1154" type="#_x0000_t75" style="width:51pt;height:15.75pt" o:ole="" fillcolor="window">
            <v:imagedata r:id="rId119" o:title=""/>
          </v:shape>
          <o:OLEObject Type="Embed" ProgID="Equation.3" ShapeID="_x0000_i1154" DrawAspect="Content" ObjectID="_1462282665" r:id="rId120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Предельная ошибка </w:t>
      </w:r>
      <w:r>
        <w:rPr>
          <w:sz w:val="22"/>
        </w:rPr>
        <w:sym w:font="Symbol" w:char="F044"/>
      </w:r>
      <w:r>
        <w:rPr>
          <w:sz w:val="22"/>
        </w:rPr>
        <w:t xml:space="preserve"> каждого показателя имеет вид</w:t>
      </w:r>
    </w:p>
    <w:p w:rsidR="00401FDB" w:rsidRDefault="00401FDB" w:rsidP="00401FDB">
      <w:pPr>
        <w:spacing w:before="240" w:after="120"/>
        <w:jc w:val="center"/>
        <w:rPr>
          <w:sz w:val="22"/>
        </w:rPr>
      </w:pPr>
      <w:r>
        <w:rPr>
          <w:position w:val="-10"/>
          <w:sz w:val="22"/>
        </w:rPr>
        <w:object w:dxaOrig="1260" w:dyaOrig="320">
          <v:shape id="_x0000_i1155" type="#_x0000_t75" style="width:63pt;height:15.75pt" o:ole="" fillcolor="window">
            <v:imagedata r:id="rId121" o:title=""/>
          </v:shape>
          <o:OLEObject Type="Embed" ProgID="Equation.3" ShapeID="_x0000_i1155" DrawAspect="Content" ObjectID="_1462282666" r:id="rId122"/>
        </w:object>
      </w:r>
      <w:r>
        <w:rPr>
          <w:sz w:val="22"/>
        </w:rPr>
        <w:t xml:space="preserve">, </w:t>
      </w:r>
      <w:r>
        <w:rPr>
          <w:position w:val="-14"/>
          <w:sz w:val="22"/>
        </w:rPr>
        <w:object w:dxaOrig="1140" w:dyaOrig="360">
          <v:shape id="_x0000_i1156" type="#_x0000_t75" style="width:57pt;height:18pt" o:ole="" fillcolor="window">
            <v:imagedata r:id="rId123" o:title=""/>
          </v:shape>
          <o:OLEObject Type="Embed" ProgID="Equation.3" ShapeID="_x0000_i1156" DrawAspect="Content" ObjectID="_1462282667" r:id="rId124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Значимость линейного коэффициента корреляции проверяется по  величине ошибки коэффициента корреляции 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4"/>
          <w:sz w:val="22"/>
        </w:rPr>
        <w:object w:dxaOrig="1400" w:dyaOrig="720">
          <v:shape id="_x0000_i1157" type="#_x0000_t75" style="width:69.75pt;height:36pt" o:ole="" fillcolor="window">
            <v:imagedata r:id="rId125" o:title=""/>
          </v:shape>
          <o:OLEObject Type="Embed" ProgID="Equation.3" ShapeID="_x0000_i1157" DrawAspect="Content" ObjectID="_1462282668" r:id="rId126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При этом, </w:t>
      </w:r>
      <w:r>
        <w:rPr>
          <w:position w:val="-34"/>
          <w:sz w:val="22"/>
        </w:rPr>
        <w:object w:dxaOrig="900" w:dyaOrig="740">
          <v:shape id="_x0000_i1158" type="#_x0000_t75" style="width:45pt;height:36.75pt" o:ole="" fillcolor="window">
            <v:imagedata r:id="rId127" o:title=""/>
          </v:shape>
          <o:OLEObject Type="Embed" ProgID="Equation.3" ShapeID="_x0000_i1158" DrawAspect="Content" ObjectID="_1462282669" r:id="rId128"/>
        </w:object>
      </w:r>
      <w:r>
        <w:rPr>
          <w:sz w:val="22"/>
        </w:rPr>
        <w:t xml:space="preserve"> – фактическое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</w:t>
      </w:r>
      <w:r>
        <w:rPr>
          <w:sz w:val="22"/>
        </w:rPr>
        <w:t>ю</w:t>
      </w:r>
      <w:r>
        <w:rPr>
          <w:sz w:val="22"/>
        </w:rPr>
        <w:t>дента.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Данная формула свидетельствует о том, что в парной линейной регрессии </w:t>
      </w:r>
      <w:r>
        <w:rPr>
          <w:position w:val="-10"/>
          <w:sz w:val="22"/>
        </w:rPr>
        <w:object w:dxaOrig="660" w:dyaOrig="340">
          <v:shape id="_x0000_i1159" type="#_x0000_t75" style="width:33pt;height:17.25pt" o:ole="" fillcolor="window">
            <v:imagedata r:id="rId129" o:title=""/>
          </v:shape>
          <o:OLEObject Type="Embed" ProgID="Equation.3" ShapeID="_x0000_i1159" DrawAspect="Content" ObjectID="_1462282670" r:id="rId130"/>
        </w:object>
      </w:r>
      <w:r>
        <w:rPr>
          <w:sz w:val="22"/>
        </w:rPr>
        <w:t xml:space="preserve">, и </w:t>
      </w:r>
      <w:r>
        <w:rPr>
          <w:position w:val="-14"/>
          <w:sz w:val="22"/>
        </w:rPr>
        <w:object w:dxaOrig="680" w:dyaOrig="400">
          <v:shape id="_x0000_i1160" type="#_x0000_t75" style="width:33.75pt;height:20.25pt" o:ole="" fillcolor="window">
            <v:imagedata r:id="rId131" o:title=""/>
          </v:shape>
          <o:OLEObject Type="Embed" ProgID="Equation.3" ShapeID="_x0000_i1160" DrawAspect="Content" ObjectID="_1462282671" r:id="rId132"/>
        </w:object>
      </w:r>
      <w:r>
        <w:rPr>
          <w:sz w:val="22"/>
        </w:rPr>
        <w:t>. Т.о., проверка гипотез о значимости коэ</w:t>
      </w:r>
      <w:r>
        <w:rPr>
          <w:sz w:val="22"/>
        </w:rPr>
        <w:t>ф</w:t>
      </w:r>
      <w:r>
        <w:rPr>
          <w:sz w:val="22"/>
        </w:rPr>
        <w:t>фициентов регрессии и корреляции равносильна проверке гипотезы о существенности уравн</w:t>
      </w:r>
      <w:r>
        <w:rPr>
          <w:sz w:val="22"/>
        </w:rPr>
        <w:t>е</w:t>
      </w:r>
      <w:r>
        <w:rPr>
          <w:sz w:val="22"/>
        </w:rPr>
        <w:t>ния регрессии.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Если значение </w:t>
      </w:r>
      <w:r>
        <w:rPr>
          <w:position w:val="-10"/>
          <w:sz w:val="22"/>
        </w:rPr>
        <w:object w:dxaOrig="220" w:dyaOrig="340">
          <v:shape id="_x0000_i1161" type="#_x0000_t75" style="width:11.25pt;height:17.25pt" o:ole="" fillcolor="window">
            <v:imagedata r:id="rId133" o:title=""/>
          </v:shape>
          <o:OLEObject Type="Embed" ProgID="Equation.3" ShapeID="_x0000_i1161" DrawAspect="Content" ObjectID="_1462282672" r:id="rId134"/>
        </w:object>
      </w:r>
      <w:r>
        <w:rPr>
          <w:sz w:val="22"/>
        </w:rPr>
        <w:t xml:space="preserve"> значительно превышает табличное значение при заданном уровне значимости </w:t>
      </w:r>
      <w:r>
        <w:rPr>
          <w:sz w:val="22"/>
        </w:rPr>
        <w:sym w:font="Symbol" w:char="F067"/>
      </w:r>
      <w:r>
        <w:rPr>
          <w:sz w:val="22"/>
        </w:rPr>
        <w:t>, то коэффициент корреляции существенно отл</w:t>
      </w:r>
      <w:r>
        <w:rPr>
          <w:sz w:val="22"/>
        </w:rPr>
        <w:t>и</w:t>
      </w:r>
      <w:r>
        <w:rPr>
          <w:sz w:val="22"/>
        </w:rPr>
        <w:t>чен от нуля, и построенная модель является достоверной.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Рассмотренная оценка коэффициента корреляции рекомендуется к применению при большом числе наблюдений и если </w:t>
      </w:r>
      <w:r>
        <w:rPr>
          <w:i/>
          <w:sz w:val="22"/>
          <w:lang w:val="en-US"/>
        </w:rPr>
        <w:t>r</w:t>
      </w:r>
      <w:r>
        <w:rPr>
          <w:sz w:val="22"/>
        </w:rPr>
        <w:t xml:space="preserve"> не </w:t>
      </w:r>
      <w:proofErr w:type="gramStart"/>
      <w:r>
        <w:rPr>
          <w:sz w:val="22"/>
        </w:rPr>
        <w:t>близок</w:t>
      </w:r>
      <w:proofErr w:type="gramEnd"/>
      <w:r>
        <w:rPr>
          <w:sz w:val="22"/>
        </w:rPr>
        <w:t xml:space="preserve"> к  +1 или  –1.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Фактические значения результативного признака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отличаются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теоретических значений </w:t>
      </w:r>
      <w:r>
        <w:rPr>
          <w:position w:val="-10"/>
          <w:sz w:val="22"/>
        </w:rPr>
        <w:object w:dxaOrig="200" w:dyaOrig="300">
          <v:shape id="_x0000_i1162" type="#_x0000_t75" style="width:9.75pt;height:15pt" o:ole="" fillcolor="window">
            <v:imagedata r:id="rId135" o:title=""/>
          </v:shape>
          <o:OLEObject Type="Embed" ProgID="Equation.3" ShapeID="_x0000_i1162" DrawAspect="Content" ObjectID="_1462282673" r:id="rId136"/>
        </w:object>
      </w:r>
      <w:r>
        <w:rPr>
          <w:sz w:val="22"/>
        </w:rPr>
        <w:t>, рассчитанных по уравнению регрессии. Чем меньше это отличие, тем ближе теоретические значения подходят к эмпирическим данным, лучше качество м</w:t>
      </w:r>
      <w:r>
        <w:rPr>
          <w:sz w:val="22"/>
        </w:rPr>
        <w:t>о</w:t>
      </w:r>
      <w:r>
        <w:rPr>
          <w:sz w:val="22"/>
        </w:rPr>
        <w:t>дели.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Величина отклонений фактических и расчетных значений р</w:t>
      </w:r>
      <w:r>
        <w:rPr>
          <w:sz w:val="22"/>
        </w:rPr>
        <w:t>е</w:t>
      </w:r>
      <w:r>
        <w:rPr>
          <w:sz w:val="22"/>
        </w:rPr>
        <w:t xml:space="preserve">зультативного признака </w:t>
      </w:r>
      <w:r>
        <w:rPr>
          <w:position w:val="-10"/>
          <w:sz w:val="22"/>
        </w:rPr>
        <w:object w:dxaOrig="700" w:dyaOrig="300">
          <v:shape id="_x0000_i1050" type="#_x0000_t75" style="width:35.25pt;height:15pt" o:ole="" fillcolor="window">
            <v:imagedata r:id="rId137" o:title=""/>
          </v:shape>
          <o:OLEObject Type="Embed" ProgID="Equation.3" ShapeID="_x0000_i1050" DrawAspect="Content" ObjectID="_1462282674" r:id="rId138"/>
        </w:object>
      </w:r>
      <w:r>
        <w:rPr>
          <w:sz w:val="22"/>
        </w:rPr>
        <w:t xml:space="preserve"> по каждому наблюдению представляет  </w:t>
      </w:r>
      <w:r>
        <w:rPr>
          <w:b/>
          <w:i/>
          <w:sz w:val="22"/>
        </w:rPr>
        <w:t>ошибку аппроксимации</w:t>
      </w:r>
      <w:r>
        <w:rPr>
          <w:sz w:val="22"/>
        </w:rPr>
        <w:t xml:space="preserve">. Их число соответствует объему совокупности. Отклонения </w:t>
      </w:r>
      <w:r>
        <w:rPr>
          <w:position w:val="-10"/>
          <w:sz w:val="22"/>
        </w:rPr>
        <w:object w:dxaOrig="680" w:dyaOrig="300">
          <v:shape id="_x0000_i1051" type="#_x0000_t75" style="width:33.75pt;height:15pt" o:ole="" fillcolor="window">
            <v:imagedata r:id="rId139" o:title=""/>
          </v:shape>
          <o:OLEObject Type="Embed" ProgID="Equation.3" ShapeID="_x0000_i1051" DrawAspect="Content" ObjectID="_1462282675" r:id="rId140"/>
        </w:object>
      </w:r>
      <w:r>
        <w:rPr>
          <w:sz w:val="22"/>
        </w:rPr>
        <w:t xml:space="preserve"> несравнимы между собой. Так, если для одного н</w:t>
      </w:r>
      <w:r>
        <w:rPr>
          <w:sz w:val="22"/>
        </w:rPr>
        <w:t>а</w:t>
      </w:r>
      <w:r>
        <w:rPr>
          <w:sz w:val="22"/>
        </w:rPr>
        <w:t xml:space="preserve">блюдения </w:t>
      </w:r>
      <w:r>
        <w:rPr>
          <w:position w:val="-10"/>
          <w:sz w:val="22"/>
        </w:rPr>
        <w:object w:dxaOrig="1020" w:dyaOrig="300">
          <v:shape id="_x0000_i1052" type="#_x0000_t75" style="width:51pt;height:15pt" o:ole="" fillcolor="window">
            <v:imagedata r:id="rId141" o:title=""/>
          </v:shape>
          <o:OLEObject Type="Embed" ProgID="Equation.3" ShapeID="_x0000_i1052" DrawAspect="Content" ObjectID="_1462282676" r:id="rId142"/>
        </w:object>
      </w:r>
      <w:r>
        <w:rPr>
          <w:sz w:val="22"/>
        </w:rPr>
        <w:t>, а для другого оно равно 10, то это не означает, что во втором случае модель дает вдвое худший результат. Для сравн</w:t>
      </w:r>
      <w:r>
        <w:rPr>
          <w:sz w:val="22"/>
        </w:rPr>
        <w:t>е</w:t>
      </w:r>
      <w:r>
        <w:rPr>
          <w:sz w:val="22"/>
        </w:rPr>
        <w:t>ния используются величины отклонений, выраженные в процентах к фактич</w:t>
      </w:r>
      <w:r>
        <w:rPr>
          <w:sz w:val="22"/>
        </w:rPr>
        <w:t>е</w:t>
      </w:r>
      <w:r>
        <w:rPr>
          <w:sz w:val="22"/>
        </w:rPr>
        <w:t>ским значениям.</w:t>
      </w:r>
    </w:p>
    <w:p w:rsidR="00401FDB" w:rsidRDefault="00401FDB" w:rsidP="00401FDB">
      <w:pPr>
        <w:pStyle w:val="34"/>
      </w:pPr>
      <w:r>
        <w:tab/>
        <w:t>Чтобы иметь общее представление о качестве модели, из отн</w:t>
      </w:r>
      <w:r>
        <w:t>о</w:t>
      </w:r>
      <w:r>
        <w:t xml:space="preserve">сительных отклонений по каждому наблюдению определяют </w:t>
      </w:r>
      <w:r>
        <w:rPr>
          <w:b/>
          <w:i/>
        </w:rPr>
        <w:t>среднюю ошибку аппроксимации</w:t>
      </w:r>
      <w:r>
        <w:rPr>
          <w:b/>
        </w:rPr>
        <w:t xml:space="preserve"> – </w:t>
      </w:r>
      <w:r>
        <w:t xml:space="preserve">среднее отклонение расчетных значений </w:t>
      </w:r>
      <w:proofErr w:type="gramStart"/>
      <w:r>
        <w:t>от</w:t>
      </w:r>
      <w:proofErr w:type="gramEnd"/>
      <w:r>
        <w:t xml:space="preserve"> фактических</w:t>
      </w:r>
    </w:p>
    <w:p w:rsidR="00401FDB" w:rsidRDefault="00401FDB" w:rsidP="00401FDB">
      <w:pPr>
        <w:spacing w:before="120" w:after="120"/>
        <w:jc w:val="center"/>
        <w:rPr>
          <w:i/>
        </w:rPr>
      </w:pPr>
      <w:r>
        <w:rPr>
          <w:i/>
          <w:position w:val="-30"/>
          <w:sz w:val="22"/>
        </w:rPr>
        <w:object w:dxaOrig="3760" w:dyaOrig="700">
          <v:shape id="_x0000_i1053" type="#_x0000_t75" style="width:188.25pt;height:35.25pt" o:ole="" fillcolor="window">
            <v:imagedata r:id="rId143" o:title=""/>
          </v:shape>
          <o:OLEObject Type="Embed" ProgID="Equation.3" ShapeID="_x0000_i1053" DrawAspect="Content" ObjectID="_1462282677" r:id="rId144"/>
        </w:object>
      </w:r>
      <w:r>
        <w:rPr>
          <w:i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Допустимый предел значений </w:t>
      </w:r>
      <w:r>
        <w:rPr>
          <w:i/>
          <w:position w:val="-4"/>
          <w:sz w:val="22"/>
        </w:rPr>
        <w:object w:dxaOrig="240" w:dyaOrig="279">
          <v:shape id="_x0000_i1054" type="#_x0000_t75" style="width:12pt;height:14.25pt" o:ole="" fillcolor="window">
            <v:imagedata r:id="rId145" o:title=""/>
          </v:shape>
          <o:OLEObject Type="Embed" ProgID="Equation.3" ShapeID="_x0000_i1054" DrawAspect="Content" ObjectID="_1462282678" r:id="rId146"/>
        </w:object>
      </w:r>
      <w:r>
        <w:rPr>
          <w:sz w:val="22"/>
        </w:rPr>
        <w:t xml:space="preserve"> – не более 8–10%.</w:t>
      </w:r>
    </w:p>
    <w:p w:rsidR="00401FDB" w:rsidRDefault="00401FDB" w:rsidP="00401FDB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b/>
          <w:i/>
          <w:sz w:val="22"/>
        </w:rPr>
        <w:t>Прогнозное значение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у</w:t>
      </w:r>
      <w:r>
        <w:rPr>
          <w:i/>
          <w:sz w:val="22"/>
          <w:vertAlign w:val="subscript"/>
        </w:rPr>
        <w:t>р</w:t>
      </w:r>
      <w:proofErr w:type="spellEnd"/>
      <w:r>
        <w:rPr>
          <w:sz w:val="22"/>
        </w:rPr>
        <w:t xml:space="preserve"> определяется путем подстановки в уравнение регрессии </w:t>
      </w:r>
      <w:r>
        <w:rPr>
          <w:position w:val="-10"/>
          <w:sz w:val="22"/>
        </w:rPr>
        <w:object w:dxaOrig="1219" w:dyaOrig="320">
          <v:shape id="_x0000_i1055" type="#_x0000_t75" style="width:60.75pt;height:15.75pt" o:ole="" fillcolor="window">
            <v:imagedata r:id="rId147" o:title=""/>
          </v:shape>
          <o:OLEObject Type="Embed" ProgID="Equation.3" ShapeID="_x0000_i1055" DrawAspect="Content" ObjectID="_1462282679" r:id="rId148"/>
        </w:object>
      </w:r>
      <w:r>
        <w:rPr>
          <w:sz w:val="22"/>
        </w:rPr>
        <w:t xml:space="preserve"> соответствующего (прогнозного) значения  </w:t>
      </w:r>
      <w:r>
        <w:rPr>
          <w:i/>
          <w:sz w:val="22"/>
        </w:rPr>
        <w:t>х</w:t>
      </w:r>
      <w:r>
        <w:rPr>
          <w:i/>
          <w:sz w:val="22"/>
          <w:vertAlign w:val="subscript"/>
        </w:rPr>
        <w:t>р</w: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b/>
          <w:i/>
          <w:sz w:val="22"/>
        </w:rPr>
        <w:lastRenderedPageBreak/>
        <w:t>Средняя стандартная ошибка прогноза</w:t>
      </w:r>
      <w:r>
        <w:rPr>
          <w:sz w:val="22"/>
        </w:rPr>
        <w:t xml:space="preserve"> определяется по фо</w:t>
      </w:r>
      <w:r>
        <w:rPr>
          <w:sz w:val="22"/>
        </w:rPr>
        <w:t>р</w:t>
      </w:r>
      <w:r>
        <w:rPr>
          <w:sz w:val="22"/>
        </w:rPr>
        <w:t>муле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56"/>
          <w:sz w:val="22"/>
        </w:rPr>
        <w:object w:dxaOrig="2980" w:dyaOrig="1040">
          <v:shape id="_x0000_i1056" type="#_x0000_t75" style="width:149.25pt;height:51.75pt" o:ole="" fillcolor="window">
            <v:imagedata r:id="rId149" o:title=""/>
          </v:shape>
          <o:OLEObject Type="Embed" ProgID="Equation.3" ShapeID="_x0000_i1056" DrawAspect="Content" ObjectID="_1462282680" r:id="rId150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Границы </w:t>
      </w:r>
      <w:r>
        <w:rPr>
          <w:b/>
          <w:i/>
          <w:sz w:val="22"/>
        </w:rPr>
        <w:t>доверительного интервала прогноза</w:t>
      </w:r>
      <w:r>
        <w:rPr>
          <w:sz w:val="22"/>
        </w:rPr>
        <w:t xml:space="preserve"> определяются как  </w:t>
      </w:r>
      <w:r>
        <w:rPr>
          <w:position w:val="-16"/>
          <w:sz w:val="22"/>
        </w:rPr>
        <w:object w:dxaOrig="840" w:dyaOrig="380">
          <v:shape id="_x0000_i1057" type="#_x0000_t75" style="width:42pt;height:18.75pt" o:ole="" fillcolor="window">
            <v:imagedata r:id="rId151" o:title=""/>
          </v:shape>
          <o:OLEObject Type="Embed" ProgID="Equation.3" ShapeID="_x0000_i1057" DrawAspect="Content" ObjectID="_1462282681" r:id="rId152"/>
        </w:object>
      </w:r>
      <w:r>
        <w:rPr>
          <w:sz w:val="22"/>
        </w:rPr>
        <w:t xml:space="preserve">, где </w:t>
      </w:r>
      <w:r>
        <w:rPr>
          <w:position w:val="-16"/>
          <w:sz w:val="22"/>
        </w:rPr>
        <w:object w:dxaOrig="1520" w:dyaOrig="380">
          <v:shape id="_x0000_i1058" type="#_x0000_t75" style="width:75.75pt;height:18.75pt" o:ole="" fillcolor="window">
            <v:imagedata r:id="rId153" o:title=""/>
          </v:shape>
          <o:OLEObject Type="Embed" ProgID="Equation.3" ShapeID="_x0000_i1058" DrawAspect="Content" ObjectID="_1462282682" r:id="rId154"/>
        </w:object>
      </w:r>
      <w:r>
        <w:rPr>
          <w:sz w:val="22"/>
        </w:rPr>
        <w:t xml:space="preserve"> – ошибка прогноза.</w:t>
      </w:r>
    </w:p>
    <w:p w:rsidR="00401FDB" w:rsidRDefault="00401FDB" w:rsidP="00401FDB">
      <w:pPr>
        <w:jc w:val="both"/>
        <w:rPr>
          <w:sz w:val="22"/>
        </w:rPr>
      </w:pPr>
    </w:p>
    <w:p w:rsidR="00401FDB" w:rsidRDefault="00401FDB" w:rsidP="00401FDB">
      <w:pPr>
        <w:pStyle w:val="1"/>
      </w:pPr>
      <w:bookmarkStart w:id="8" w:name="_Toc255401516"/>
      <w:r>
        <w:t>2. Типовой пример выполнения контрольной работы № 1</w:t>
      </w:r>
      <w:bookmarkEnd w:id="8"/>
    </w:p>
    <w:p w:rsidR="00401FDB" w:rsidRDefault="00401FDB" w:rsidP="00401FDB">
      <w:pPr>
        <w:pStyle w:val="34"/>
        <w:rPr>
          <w:b/>
          <w:i/>
        </w:rPr>
      </w:pPr>
      <w:r>
        <w:tab/>
      </w:r>
      <w:r>
        <w:rPr>
          <w:b/>
          <w:i/>
        </w:rPr>
        <w:t>Задача</w:t>
      </w:r>
    </w:p>
    <w:p w:rsidR="00401FDB" w:rsidRDefault="00401FDB" w:rsidP="00401FDB">
      <w:pPr>
        <w:pStyle w:val="34"/>
      </w:pPr>
      <w:r>
        <w:tab/>
        <w:t>По территориям региона приводятся данные за 199Х год (табл.2). Требуется: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1. Построить поле корреляции.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2. Для характеристики зависимости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от </w:t>
      </w:r>
      <w:r>
        <w:rPr>
          <w:i/>
          <w:sz w:val="22"/>
        </w:rPr>
        <w:t>х</w:t>
      </w:r>
      <w:r>
        <w:rPr>
          <w:sz w:val="22"/>
        </w:rPr>
        <w:t>: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а) построить линейное уравнение парной регрессии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от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>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б) оценить тесноту связи с помощью показателей корреляции и коэффициента детерм</w:t>
      </w:r>
      <w:r>
        <w:rPr>
          <w:sz w:val="22"/>
        </w:rPr>
        <w:t>и</w:t>
      </w:r>
      <w:r>
        <w:rPr>
          <w:sz w:val="22"/>
        </w:rPr>
        <w:t>нации;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в) оценить качество линейного уравнения с помощью средней ошибки аппрокс</w:t>
      </w:r>
      <w:r>
        <w:rPr>
          <w:sz w:val="22"/>
        </w:rPr>
        <w:t>и</w:t>
      </w:r>
      <w:r>
        <w:rPr>
          <w:sz w:val="22"/>
        </w:rPr>
        <w:t>мации;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г) дать оценку силы связи с помощью среднего коэффициента эластичности и бета – коэффициента;</w:t>
      </w:r>
    </w:p>
    <w:p w:rsidR="00401FDB" w:rsidRDefault="00401FDB" w:rsidP="00401FDB">
      <w:pPr>
        <w:ind w:firstLine="708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оценить статистическую надежность результатов регрессио</w:t>
      </w:r>
      <w:r>
        <w:rPr>
          <w:sz w:val="22"/>
        </w:rPr>
        <w:t>н</w:t>
      </w:r>
      <w:r>
        <w:rPr>
          <w:sz w:val="22"/>
        </w:rPr>
        <w:t xml:space="preserve">ного моделирования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е) оценить статистическую значимость параметров регрессии и корреляции.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3. Проверить результаты, полученные в п. 2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4. Рассчитать параметры показательной парной регрессии. Пр</w:t>
      </w:r>
      <w:r>
        <w:rPr>
          <w:sz w:val="22"/>
        </w:rPr>
        <w:t>о</w:t>
      </w:r>
      <w:r>
        <w:rPr>
          <w:sz w:val="22"/>
        </w:rPr>
        <w:t xml:space="preserve">верить результаты 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 xml:space="preserve">. Оценить статистическую надежность указанной модели с помощью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401FDB" w:rsidRDefault="00401FDB" w:rsidP="00401FDB">
      <w:pPr>
        <w:pStyle w:val="34"/>
      </w:pPr>
      <w:r>
        <w:tab/>
        <w:t>5. Обоснованно выбрать лучшую модель и рассчитать по ней прогнозное значение результата, если прогнозное значение фактора увеличится на 5% от среднего уровня. Определить доверительный интервал прогноза при уровне значим</w:t>
      </w:r>
      <w:r>
        <w:t>о</w:t>
      </w:r>
      <w:r>
        <w:t xml:space="preserve">сти  </w:t>
      </w:r>
      <w:r>
        <w:sym w:font="Symbol" w:char="F067"/>
      </w:r>
      <w:r>
        <w:t xml:space="preserve"> = 0,05.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Таблица 2</w:t>
      </w:r>
    </w:p>
    <w:p w:rsidR="00401FDB" w:rsidRDefault="00401FDB" w:rsidP="00401FDB">
      <w:pPr>
        <w:ind w:firstLine="284"/>
        <w:jc w:val="right"/>
        <w:rPr>
          <w:sz w:val="22"/>
        </w:rPr>
      </w:pPr>
      <w:r>
        <w:rPr>
          <w:sz w:val="22"/>
        </w:rPr>
        <w:object w:dxaOrig="6081" w:dyaOrig="3974">
          <v:shape id="_x0000_i1059" type="#_x0000_t75" style="width:303.75pt;height:198.75pt" o:ole="" fillcolor="window">
            <v:imagedata r:id="rId155" o:title=""/>
          </v:shape>
          <o:OLEObject Type="Embed" ProgID="Excel.Sheet.8" ShapeID="_x0000_i1059" DrawAspect="Content" ObjectID="_1462282683" r:id="rId156"/>
        </w:object>
      </w:r>
    </w:p>
    <w:p w:rsidR="00401FDB" w:rsidRDefault="00401FDB" w:rsidP="00401FDB">
      <w:pPr>
        <w:pStyle w:val="4"/>
      </w:pPr>
      <w:r>
        <w:t>Решение</w:t>
      </w:r>
    </w:p>
    <w:p w:rsidR="00401FDB" w:rsidRDefault="00401FDB" w:rsidP="00401FDB">
      <w:pPr>
        <w:ind w:firstLine="1132"/>
        <w:jc w:val="both"/>
        <w:rPr>
          <w:sz w:val="22"/>
        </w:rPr>
      </w:pPr>
      <w:r>
        <w:rPr>
          <w:sz w:val="22"/>
        </w:rPr>
        <w:t>1. Построим поле корреляции, для чего отложим на плоск</w:t>
      </w:r>
      <w:r>
        <w:rPr>
          <w:sz w:val="22"/>
        </w:rPr>
        <w:t>о</w:t>
      </w:r>
      <w:r>
        <w:rPr>
          <w:sz w:val="22"/>
        </w:rPr>
        <w:t>сти в прямоугольной системе коо</w:t>
      </w:r>
      <w:r>
        <w:rPr>
          <w:sz w:val="22"/>
        </w:rPr>
        <w:t>р</w:t>
      </w:r>
      <w:r>
        <w:rPr>
          <w:sz w:val="22"/>
        </w:rPr>
        <w:t>динат точки (</w:t>
      </w:r>
      <w:proofErr w:type="spellStart"/>
      <w:r>
        <w:rPr>
          <w:i/>
          <w:sz w:val="22"/>
        </w:rPr>
        <w:t>х</w:t>
      </w:r>
      <w:proofErr w:type="gramStart"/>
      <w:r>
        <w:rPr>
          <w:i/>
          <w:sz w:val="22"/>
          <w:vertAlign w:val="subscript"/>
          <w:lang w:val="en-US"/>
        </w:rPr>
        <w:t>i</w:t>
      </w:r>
      <w:proofErr w:type="spellEnd"/>
      <w:proofErr w:type="gramEnd"/>
      <w:r>
        <w:rPr>
          <w:sz w:val="22"/>
        </w:rPr>
        <w:t xml:space="preserve">, </w:t>
      </w:r>
      <w:r>
        <w:rPr>
          <w:i/>
          <w:sz w:val="22"/>
        </w:rPr>
        <w:t>у</w:t>
      </w:r>
      <w:proofErr w:type="spellStart"/>
      <w:r>
        <w:rPr>
          <w:i/>
          <w:sz w:val="22"/>
          <w:vertAlign w:val="subscript"/>
          <w:lang w:val="en-US"/>
        </w:rPr>
        <w:t>i</w:t>
      </w:r>
      <w:proofErr w:type="spellEnd"/>
      <w:r>
        <w:rPr>
          <w:sz w:val="22"/>
        </w:rPr>
        <w:t>)  (рис 1.)</w:t>
      </w:r>
    </w:p>
    <w:p w:rsidR="00401FDB" w:rsidRDefault="00401FDB" w:rsidP="00401FDB">
      <w:pPr>
        <w:jc w:val="center"/>
        <w:rPr>
          <w:sz w:val="22"/>
        </w:rPr>
      </w:pPr>
      <w:r>
        <w:rPr>
          <w:sz w:val="22"/>
        </w:rPr>
        <w:object w:dxaOrig="6046" w:dyaOrig="3233">
          <v:shape id="_x0000_i1060" type="#_x0000_t75" style="width:302.25pt;height:162pt" o:ole="" fillcolor="window">
            <v:imagedata r:id="rId157" o:title=""/>
          </v:shape>
          <o:OLEObject Type="Embed" ProgID="Excel.Sheet.8" ShapeID="_x0000_i1060" DrawAspect="Content" ObjectID="_1462282684" r:id="rId158"/>
        </w:object>
      </w:r>
    </w:p>
    <w:p w:rsidR="00401FDB" w:rsidRDefault="00401FDB" w:rsidP="00401FDB">
      <w:pPr>
        <w:spacing w:after="120"/>
        <w:jc w:val="center"/>
        <w:rPr>
          <w:sz w:val="22"/>
        </w:rPr>
      </w:pPr>
      <w:r>
        <w:rPr>
          <w:sz w:val="22"/>
        </w:rPr>
        <w:t>Рисунок 1</w:t>
      </w:r>
    </w:p>
    <w:p w:rsidR="00401FDB" w:rsidRDefault="00401FDB" w:rsidP="00401FDB">
      <w:pPr>
        <w:pStyle w:val="34"/>
        <w:spacing w:before="120"/>
      </w:pPr>
      <w:r>
        <w:tab/>
      </w:r>
      <w:r>
        <w:rPr>
          <w:b/>
        </w:rPr>
        <w:t>2.</w:t>
      </w:r>
      <w:r>
        <w:t xml:space="preserve"> Для расчета параметров линейной регрессии строим расче</w:t>
      </w:r>
      <w:r>
        <w:t>т</w:t>
      </w:r>
      <w:r>
        <w:t>ную таблицу 3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3</w:t>
      </w:r>
    </w:p>
    <w:p w:rsidR="00401FDB" w:rsidRDefault="00401FDB" w:rsidP="00401FDB">
      <w:pPr>
        <w:jc w:val="both"/>
        <w:rPr>
          <w:sz w:val="22"/>
        </w:rPr>
      </w:pPr>
      <w:r>
        <w:object w:dxaOrig="6151" w:dyaOrig="4034">
          <v:shape id="_x0000_i1061" type="#_x0000_t75" style="width:326.25pt;height:214.5pt" o:ole="" fillcolor="window">
            <v:imagedata r:id="rId159" o:title=""/>
          </v:shape>
          <o:OLEObject Type="Embed" ProgID="PBrush" ShapeID="_x0000_i1061" DrawAspect="Content" ObjectID="_1462282685" r:id="rId160"/>
        </w:object>
      </w:r>
    </w:p>
    <w:p w:rsidR="00401FDB" w:rsidRDefault="00401FDB" w:rsidP="00401FDB">
      <w:pPr>
        <w:jc w:val="both"/>
        <w:rPr>
          <w:sz w:val="16"/>
        </w:rPr>
      </w:pPr>
    </w:p>
    <w:p w:rsidR="00401FDB" w:rsidRDefault="00401FDB" w:rsidP="00401FDB">
      <w:pPr>
        <w:ind w:firstLine="284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2 а)</w:t>
      </w:r>
      <w:r>
        <w:rPr>
          <w:sz w:val="22"/>
        </w:rPr>
        <w:t xml:space="preserve"> Построим линейное уравнение парной регрессии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х</w:t>
      </w:r>
      <w:r>
        <w:rPr>
          <w:sz w:val="22"/>
        </w:rPr>
        <w:t>. И</w:t>
      </w:r>
      <w:r>
        <w:rPr>
          <w:sz w:val="22"/>
        </w:rPr>
        <w:t>с</w:t>
      </w:r>
      <w:r>
        <w:rPr>
          <w:sz w:val="22"/>
        </w:rPr>
        <w:t>пользуя данные таблицы 3, имеем</w: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position w:val="-30"/>
          <w:sz w:val="22"/>
        </w:rPr>
        <w:object w:dxaOrig="4580" w:dyaOrig="740">
          <v:shape id="_x0000_i1062" type="#_x0000_t75" style="width:228.75pt;height:36.75pt" o:ole="" fillcolor="window">
            <v:imagedata r:id="rId161" o:title=""/>
          </v:shape>
          <o:OLEObject Type="Embed" ProgID="Equation.3" ShapeID="_x0000_i1062" DrawAspect="Content" ObjectID="_1462282686" r:id="rId162"/>
        </w:object>
      </w:r>
      <w:r>
        <w:rPr>
          <w:sz w:val="22"/>
        </w:rPr>
        <w:t>,</w:t>
      </w:r>
    </w:p>
    <w:p w:rsidR="00401FDB" w:rsidRDefault="00401FDB" w:rsidP="00401FDB">
      <w:pPr>
        <w:spacing w:before="240" w:after="240"/>
        <w:jc w:val="center"/>
        <w:rPr>
          <w:sz w:val="22"/>
        </w:rPr>
      </w:pPr>
      <w:r>
        <w:rPr>
          <w:position w:val="-10"/>
        </w:rPr>
        <w:object w:dxaOrig="3720" w:dyaOrig="300">
          <v:shape id="_x0000_i1063" type="#_x0000_t75" style="width:186pt;height:15pt" o:ole="" fillcolor="window">
            <v:imagedata r:id="rId163" o:title=""/>
          </v:shape>
          <o:OLEObject Type="Embed" ProgID="Equation.3" ShapeID="_x0000_i1063" DrawAspect="Content" ObjectID="_1462282687" r:id="rId164"/>
        </w:object>
      </w:r>
      <w:r>
        <w:t>.</w:t>
      </w:r>
    </w:p>
    <w:p w:rsidR="00401FDB" w:rsidRDefault="00401FDB" w:rsidP="00401FDB">
      <w:pPr>
        <w:ind w:firstLine="284"/>
        <w:rPr>
          <w:sz w:val="22"/>
        </w:rPr>
      </w:pPr>
      <w:r>
        <w:rPr>
          <w:sz w:val="22"/>
        </w:rPr>
        <w:tab/>
        <w:t>Тогда линейное уравнение парной регрессии имеет вид</w:t>
      </w:r>
    </w:p>
    <w:p w:rsidR="00401FDB" w:rsidRDefault="00401FDB" w:rsidP="00401FDB">
      <w:pPr>
        <w:spacing w:before="120" w:after="120"/>
        <w:ind w:firstLine="284"/>
        <w:jc w:val="center"/>
        <w:rPr>
          <w:sz w:val="22"/>
        </w:rPr>
      </w:pPr>
      <w:r>
        <w:rPr>
          <w:position w:val="-10"/>
          <w:sz w:val="22"/>
        </w:rPr>
        <w:object w:dxaOrig="1860" w:dyaOrig="300">
          <v:shape id="_x0000_i1064" type="#_x0000_t75" style="width:93pt;height:15pt" o:ole="" fillcolor="window">
            <v:imagedata r:id="rId165" o:title=""/>
          </v:shape>
          <o:OLEObject Type="Embed" ProgID="Equation.3" ShapeID="_x0000_i1064" DrawAspect="Content" ObjectID="_1462282688" r:id="rId166"/>
        </w:object>
      </w:r>
      <w:r>
        <w:rPr>
          <w:sz w:val="22"/>
        </w:rPr>
        <w:t>.</w:t>
      </w:r>
    </w:p>
    <w:p w:rsidR="00401FDB" w:rsidRDefault="00401FDB" w:rsidP="00401FDB">
      <w:pPr>
        <w:pStyle w:val="21"/>
      </w:pPr>
      <w:r>
        <w:tab/>
        <w:t>Оно показывает, что с увеличением среднедушевого прожито</w:t>
      </w:r>
      <w:r>
        <w:t>ч</w:t>
      </w:r>
      <w:r>
        <w:t>ного минимума  на 1 руб. средняя зарплата возрастает в среднем на 0,92 руб.</w:t>
      </w:r>
    </w:p>
    <w:p w:rsidR="00401FDB" w:rsidRDefault="00401FDB" w:rsidP="00401FDB">
      <w:pPr>
        <w:pStyle w:val="34"/>
        <w:spacing w:before="240"/>
      </w:pPr>
      <w:r>
        <w:tab/>
      </w:r>
      <w:r>
        <w:rPr>
          <w:b/>
        </w:rPr>
        <w:t>2 б)</w:t>
      </w:r>
      <w:r>
        <w:t xml:space="preserve"> Тесноту линейной связи оценим с помощью линейного коэффициента па</w:t>
      </w:r>
      <w:r>
        <w:t>р</w:t>
      </w:r>
      <w:r>
        <w:t xml:space="preserve">ной корреляции </w:t>
      </w:r>
    </w:p>
    <w:p w:rsidR="00401FDB" w:rsidRDefault="00401FDB" w:rsidP="00401FDB">
      <w:pPr>
        <w:spacing w:before="120" w:after="120"/>
        <w:ind w:firstLine="284"/>
        <w:jc w:val="center"/>
        <w:rPr>
          <w:sz w:val="22"/>
        </w:rPr>
      </w:pPr>
      <w:r>
        <w:rPr>
          <w:position w:val="-32"/>
          <w:sz w:val="22"/>
        </w:rPr>
        <w:object w:dxaOrig="3140" w:dyaOrig="720">
          <v:shape id="_x0000_i1065" type="#_x0000_t75" style="width:156.75pt;height:36pt" o:ole="" fillcolor="window">
            <v:imagedata r:id="rId167" o:title=""/>
          </v:shape>
          <o:OLEObject Type="Embed" ProgID="Equation.3" ShapeID="_x0000_i1065" DrawAspect="Content" ObjectID="_1462282689" r:id="rId168"/>
        </w:object>
      </w:r>
      <w:r>
        <w:rPr>
          <w:sz w:val="22"/>
        </w:rPr>
        <w:t>.</w:t>
      </w:r>
    </w:p>
    <w:p w:rsidR="00401FDB" w:rsidRDefault="00401FDB" w:rsidP="00401FDB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Найдем коэффициент детерминации</w:t>
      </w:r>
    </w:p>
    <w:p w:rsidR="00401FDB" w:rsidRDefault="00401FDB" w:rsidP="00401FDB">
      <w:pPr>
        <w:ind w:firstLine="284"/>
        <w:jc w:val="center"/>
        <w:rPr>
          <w:sz w:val="22"/>
        </w:rPr>
      </w:pPr>
      <w:r>
        <w:rPr>
          <w:position w:val="-14"/>
          <w:sz w:val="22"/>
        </w:rPr>
        <w:object w:dxaOrig="1660" w:dyaOrig="400">
          <v:shape id="_x0000_i1066" type="#_x0000_t75" style="width:83.25pt;height:20.25pt" o:ole="" fillcolor="window">
            <v:imagedata r:id="rId169" o:title=""/>
          </v:shape>
          <o:OLEObject Type="Embed" ProgID="Equation.3" ShapeID="_x0000_i1066" DrawAspect="Content" ObjectID="_1462282690" r:id="rId170"/>
        </w:object>
      </w:r>
      <w:r>
        <w:rPr>
          <w:sz w:val="22"/>
        </w:rPr>
        <w:t>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lastRenderedPageBreak/>
        <w:tab/>
        <w:t xml:space="preserve">Это означает, что почти 52% вариации заработной платы </w:t>
      </w:r>
      <w:proofErr w:type="gramStart"/>
      <w:r>
        <w:rPr>
          <w:i/>
          <w:sz w:val="22"/>
        </w:rPr>
        <w:t>у</w:t>
      </w:r>
      <w:proofErr w:type="gramEnd"/>
      <w:r>
        <w:rPr>
          <w:sz w:val="22"/>
        </w:rPr>
        <w:t xml:space="preserve"> об</w:t>
      </w:r>
      <w:r>
        <w:rPr>
          <w:sz w:val="22"/>
        </w:rPr>
        <w:t>ъ</w:t>
      </w:r>
      <w:r>
        <w:rPr>
          <w:sz w:val="22"/>
        </w:rPr>
        <w:t xml:space="preserve">ясняется </w:t>
      </w:r>
      <w:proofErr w:type="gramStart"/>
      <w:r>
        <w:rPr>
          <w:sz w:val="22"/>
        </w:rPr>
        <w:t>вариацией</w:t>
      </w:r>
      <w:proofErr w:type="gramEnd"/>
      <w:r>
        <w:rPr>
          <w:sz w:val="22"/>
        </w:rPr>
        <w:t xml:space="preserve">  фактора </w:t>
      </w:r>
      <w:proofErr w:type="spellStart"/>
      <w:r>
        <w:rPr>
          <w:i/>
          <w:sz w:val="22"/>
        </w:rPr>
        <w:t>х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– среднедушевого прожиточного мин</w:t>
      </w:r>
      <w:r>
        <w:rPr>
          <w:sz w:val="22"/>
        </w:rPr>
        <w:t>и</w:t>
      </w:r>
      <w:r>
        <w:rPr>
          <w:sz w:val="22"/>
        </w:rPr>
        <w:t>мума.</w:t>
      </w:r>
    </w:p>
    <w:p w:rsidR="00401FDB" w:rsidRDefault="00401FDB" w:rsidP="00401FDB">
      <w:pPr>
        <w:pStyle w:val="34"/>
        <w:spacing w:before="240"/>
      </w:pPr>
      <w:r>
        <w:tab/>
      </w:r>
      <w:r>
        <w:rPr>
          <w:b/>
        </w:rPr>
        <w:t>2 в)</w:t>
      </w:r>
      <w:r>
        <w:t xml:space="preserve"> Для оценки качества полученной модели найдем среднюю ошибку аппро</w:t>
      </w:r>
      <w:r>
        <w:t>к</w:t>
      </w:r>
      <w:r>
        <w:t xml:space="preserve">симации </w:t>
      </w:r>
    </w:p>
    <w:p w:rsidR="00401FDB" w:rsidRDefault="00401FDB" w:rsidP="00401FDB">
      <w:pPr>
        <w:spacing w:before="240" w:after="240"/>
        <w:jc w:val="center"/>
        <w:rPr>
          <w:i/>
          <w:sz w:val="22"/>
        </w:rPr>
      </w:pPr>
      <w:r>
        <w:rPr>
          <w:i/>
          <w:position w:val="-30"/>
          <w:sz w:val="22"/>
        </w:rPr>
        <w:object w:dxaOrig="5720" w:dyaOrig="700">
          <v:shape id="_x0000_i1067" type="#_x0000_t75" style="width:285.75pt;height:35.25pt" o:ole="" fillcolor="window">
            <v:imagedata r:id="rId171" o:title=""/>
          </v:shape>
          <o:OLEObject Type="Embed" ProgID="Equation.3" ShapeID="_x0000_i1067" DrawAspect="Content" ObjectID="_1462282691" r:id="rId172"/>
        </w:object>
      </w:r>
      <w:r>
        <w:rPr>
          <w:i/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В среднем, расчетные значения отклоняются от </w:t>
      </w:r>
      <w:proofErr w:type="gramStart"/>
      <w:r>
        <w:rPr>
          <w:sz w:val="22"/>
        </w:rPr>
        <w:t>фактических</w:t>
      </w:r>
      <w:proofErr w:type="gramEnd"/>
      <w:r>
        <w:rPr>
          <w:sz w:val="22"/>
        </w:rPr>
        <w:t xml:space="preserve"> на 5,752%. Качество построенной модели оценивается как хорошее, т.к. зн</w:t>
      </w:r>
      <w:r>
        <w:rPr>
          <w:sz w:val="22"/>
        </w:rPr>
        <w:t>а</w:t>
      </w:r>
      <w:r>
        <w:rPr>
          <w:sz w:val="22"/>
        </w:rPr>
        <w:t xml:space="preserve">чение </w:t>
      </w:r>
      <w:r>
        <w:rPr>
          <w:i/>
          <w:position w:val="-4"/>
          <w:sz w:val="22"/>
        </w:rPr>
        <w:object w:dxaOrig="240" w:dyaOrig="279">
          <v:shape id="_x0000_i1068" type="#_x0000_t75" style="width:12pt;height:14.25pt" o:ole="" fillcolor="window">
            <v:imagedata r:id="rId145" o:title=""/>
          </v:shape>
          <o:OLEObject Type="Embed" ProgID="Equation.3" ShapeID="_x0000_i1068" DrawAspect="Content" ObjectID="_1462282692" r:id="rId173"/>
        </w:object>
      </w:r>
      <w:r>
        <w:rPr>
          <w:sz w:val="22"/>
        </w:rPr>
        <w:t xml:space="preserve"> – менее 8 %.</w:t>
      </w:r>
    </w:p>
    <w:p w:rsidR="00401FDB" w:rsidRDefault="00401FDB" w:rsidP="00401FDB">
      <w:pPr>
        <w:pStyle w:val="34"/>
        <w:spacing w:before="240"/>
      </w:pPr>
      <w:r>
        <w:tab/>
      </w:r>
      <w:smartTag w:uri="urn:schemas-microsoft-com:office:smarttags" w:element="metricconverter">
        <w:smartTagPr>
          <w:attr w:name="ProductID" w:val="2 г"/>
        </w:smartTagPr>
        <w:r>
          <w:rPr>
            <w:b/>
          </w:rPr>
          <w:t>2 г</w:t>
        </w:r>
      </w:smartTag>
      <w:r>
        <w:rPr>
          <w:b/>
        </w:rPr>
        <w:t>)</w:t>
      </w:r>
      <w:r>
        <w:t xml:space="preserve"> Для оценки силы связи признаков </w:t>
      </w:r>
      <w:proofErr w:type="gramStart"/>
      <w:r>
        <w:rPr>
          <w:i/>
        </w:rPr>
        <w:t>у</w:t>
      </w:r>
      <w:proofErr w:type="gramEnd"/>
      <w:r>
        <w:t xml:space="preserve"> и </w:t>
      </w:r>
      <w:proofErr w:type="spellStart"/>
      <w:proofErr w:type="gramStart"/>
      <w:r>
        <w:rPr>
          <w:i/>
        </w:rPr>
        <w:t>х</w:t>
      </w:r>
      <w:proofErr w:type="spellEnd"/>
      <w:proofErr w:type="gramEnd"/>
      <w:r>
        <w:t xml:space="preserve"> найдем средний коэффициент эл</w:t>
      </w:r>
      <w:r>
        <w:t>а</w:t>
      </w:r>
      <w:r>
        <w:t>стичности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28"/>
          <w:sz w:val="22"/>
        </w:rPr>
        <w:object w:dxaOrig="5020" w:dyaOrig="639">
          <v:shape id="_x0000_i1069" type="#_x0000_t75" style="width:251.25pt;height:32.25pt" o:ole="" fillcolor="window">
            <v:imagedata r:id="rId174" o:title=""/>
          </v:shape>
          <o:OLEObject Type="Embed" ProgID="Equation.3" ShapeID="_x0000_i1069" DrawAspect="Content" ObjectID="_1462282693" r:id="rId175"/>
        </w:objec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Т.о., в среднем на 0,5% по совокупности изменится среднедне</w:t>
      </w:r>
      <w:r>
        <w:rPr>
          <w:sz w:val="22"/>
        </w:rPr>
        <w:t>в</w:t>
      </w:r>
      <w:r>
        <w:rPr>
          <w:sz w:val="22"/>
        </w:rPr>
        <w:t>ная зарплата от своей средней величины при изменении среднедушевого прожито</w:t>
      </w:r>
      <w:r>
        <w:rPr>
          <w:sz w:val="22"/>
        </w:rPr>
        <w:t>ч</w:t>
      </w:r>
      <w:r>
        <w:rPr>
          <w:sz w:val="22"/>
        </w:rPr>
        <w:t>ного минимума в день одного трудоспособного на 1%.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Бета–коэффициент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2860" w:dyaOrig="660">
          <v:shape id="_x0000_i1070" type="#_x0000_t75" style="width:143.25pt;height:33pt" o:ole="" fillcolor="window">
            <v:imagedata r:id="rId176" o:title=""/>
          </v:shape>
          <o:OLEObject Type="Embed" ProgID="Equation.3" ShapeID="_x0000_i1070" DrawAspect="Content" ObjectID="_1462282694" r:id="rId177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показывает, что среднее </w:t>
      </w:r>
      <w:proofErr w:type="spellStart"/>
      <w:r>
        <w:rPr>
          <w:sz w:val="22"/>
        </w:rPr>
        <w:t>квадратическое</w:t>
      </w:r>
      <w:proofErr w:type="spellEnd"/>
      <w:r>
        <w:rPr>
          <w:sz w:val="22"/>
        </w:rPr>
        <w:t xml:space="preserve"> отклонение среднедневной зарплаты изменится в среднем на 72% от своего значения при измен</w:t>
      </w:r>
      <w:r>
        <w:rPr>
          <w:sz w:val="22"/>
        </w:rPr>
        <w:t>е</w:t>
      </w:r>
      <w:r>
        <w:rPr>
          <w:sz w:val="22"/>
        </w:rPr>
        <w:t>нии прожиточного минимума в день одного трудоспособного на вел</w:t>
      </w:r>
      <w:r>
        <w:rPr>
          <w:sz w:val="22"/>
        </w:rPr>
        <w:t>и</w:t>
      </w:r>
      <w:r>
        <w:rPr>
          <w:sz w:val="22"/>
        </w:rPr>
        <w:t xml:space="preserve">чину его среднего </w:t>
      </w:r>
      <w:proofErr w:type="spellStart"/>
      <w:r>
        <w:rPr>
          <w:sz w:val="22"/>
        </w:rPr>
        <w:t>квадратического</w:t>
      </w:r>
      <w:proofErr w:type="spellEnd"/>
      <w:r>
        <w:rPr>
          <w:sz w:val="22"/>
        </w:rPr>
        <w:t xml:space="preserve"> отклонения.</w:t>
      </w:r>
    </w:p>
    <w:p w:rsidR="00401FDB" w:rsidRDefault="00401FDB" w:rsidP="00401FDB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 xml:space="preserve">2 </w:t>
      </w:r>
      <w:proofErr w:type="spellStart"/>
      <w:r>
        <w:rPr>
          <w:b/>
          <w:sz w:val="22"/>
        </w:rPr>
        <w:t>д</w:t>
      </w:r>
      <w:proofErr w:type="spellEnd"/>
      <w:r>
        <w:rPr>
          <w:b/>
          <w:sz w:val="22"/>
        </w:rPr>
        <w:t>)</w:t>
      </w:r>
      <w:r>
        <w:rPr>
          <w:sz w:val="22"/>
        </w:rPr>
        <w:t xml:space="preserve"> Для оценки статистической надежности результатов и</w:t>
      </w:r>
      <w:r>
        <w:rPr>
          <w:sz w:val="22"/>
        </w:rPr>
        <w:t>с</w:t>
      </w:r>
      <w:r>
        <w:rPr>
          <w:sz w:val="22"/>
        </w:rPr>
        <w:t xml:space="preserve">пользуем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критерий Фишера.</w:t>
      </w:r>
    </w:p>
    <w:p w:rsidR="00401FDB" w:rsidRDefault="00401FDB" w:rsidP="00401FDB">
      <w:pPr>
        <w:ind w:firstLine="528"/>
        <w:jc w:val="both"/>
        <w:rPr>
          <w:sz w:val="22"/>
        </w:rPr>
      </w:pPr>
      <w:r>
        <w:rPr>
          <w:sz w:val="22"/>
        </w:rPr>
        <w:t>Выдвигаем нулевую гипотезу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Н</w:t>
      </w:r>
      <w:proofErr w:type="gramEnd"/>
      <w:r>
        <w:rPr>
          <w:sz w:val="22"/>
          <w:vertAlign w:val="subscript"/>
        </w:rPr>
        <w:t>о</w:t>
      </w:r>
      <w:r>
        <w:rPr>
          <w:sz w:val="22"/>
        </w:rPr>
        <w:t xml:space="preserve"> о статистической </w:t>
      </w:r>
      <w:proofErr w:type="spellStart"/>
      <w:r>
        <w:rPr>
          <w:sz w:val="22"/>
        </w:rPr>
        <w:t>незначимости</w:t>
      </w:r>
      <w:proofErr w:type="spellEnd"/>
      <w:r>
        <w:rPr>
          <w:sz w:val="22"/>
        </w:rPr>
        <w:t xml:space="preserve"> полученного линейного уравнения.</w:t>
      </w:r>
    </w:p>
    <w:p w:rsidR="00401FDB" w:rsidRDefault="00401FDB" w:rsidP="00401FDB">
      <w:pPr>
        <w:ind w:firstLine="528"/>
        <w:jc w:val="both"/>
        <w:rPr>
          <w:sz w:val="22"/>
        </w:rPr>
      </w:pPr>
      <w:r>
        <w:rPr>
          <w:sz w:val="22"/>
        </w:rPr>
        <w:t xml:space="preserve">Рассчитаем фактическое значение </w:t>
      </w:r>
      <w:r>
        <w:rPr>
          <w:i/>
          <w:sz w:val="22"/>
          <w:lang w:val="en-US"/>
        </w:rPr>
        <w:t>F</w:t>
      </w:r>
      <w:r>
        <w:rPr>
          <w:sz w:val="22"/>
        </w:rPr>
        <w:t xml:space="preserve"> – критерия при заданном уровне зн</w:t>
      </w:r>
      <w:r>
        <w:rPr>
          <w:sz w:val="22"/>
        </w:rPr>
        <w:t>а</w:t>
      </w:r>
      <w:r>
        <w:rPr>
          <w:sz w:val="22"/>
        </w:rPr>
        <w:t xml:space="preserve">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4520" w:dyaOrig="760">
          <v:shape id="_x0000_i1071" type="#_x0000_t75" style="width:225.75pt;height:38.25pt" o:ole="" fillcolor="window">
            <v:imagedata r:id="rId178" o:title=""/>
          </v:shape>
          <o:OLEObject Type="Embed" ProgID="Equation.3" ShapeID="_x0000_i1071" DrawAspect="Content" ObjectID="_1462282695" r:id="rId179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Сравнивая табличное </w:t>
      </w:r>
      <w:proofErr w:type="gramStart"/>
      <w:r>
        <w:rPr>
          <w:i/>
          <w:sz w:val="22"/>
          <w:lang w:val="en-US"/>
        </w:rPr>
        <w:t>F</w:t>
      </w:r>
      <w:proofErr w:type="gramEnd"/>
      <w:r>
        <w:rPr>
          <w:i/>
          <w:sz w:val="22"/>
          <w:vertAlign w:val="subscript"/>
        </w:rPr>
        <w:t>табл</w:t>
      </w:r>
      <w:r>
        <w:rPr>
          <w:sz w:val="22"/>
        </w:rPr>
        <w:t xml:space="preserve">=4,96 и фактическое </w:t>
      </w:r>
      <w:r>
        <w:rPr>
          <w:position w:val="-14"/>
          <w:sz w:val="22"/>
        </w:rPr>
        <w:object w:dxaOrig="1359" w:dyaOrig="360">
          <v:shape id="_x0000_i1072" type="#_x0000_t75" style="width:68.25pt;height:18pt" o:ole="" fillcolor="window">
            <v:imagedata r:id="rId180" o:title=""/>
          </v:shape>
          <o:OLEObject Type="Embed" ProgID="Equation.3" ShapeID="_x0000_i1072" DrawAspect="Content" ObjectID="_1462282696" r:id="rId181"/>
        </w:object>
      </w:r>
      <w:r>
        <w:rPr>
          <w:sz w:val="22"/>
        </w:rPr>
        <w:t xml:space="preserve"> значения, отм</w:t>
      </w:r>
      <w:r>
        <w:rPr>
          <w:sz w:val="22"/>
        </w:rPr>
        <w:t>е</w:t>
      </w:r>
      <w:r>
        <w:rPr>
          <w:sz w:val="22"/>
        </w:rPr>
        <w:t>чаем, что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219" w:dyaOrig="360">
          <v:shape id="_x0000_i1073" type="#_x0000_t75" style="width:60.75pt;height:18pt" o:ole="" fillcolor="window">
            <v:imagedata r:id="rId182" o:title=""/>
          </v:shape>
          <o:OLEObject Type="Embed" ProgID="Equation.3" ShapeID="_x0000_i1073" DrawAspect="Content" ObjectID="_1462282697" r:id="rId183"/>
        </w:object>
      </w:r>
      <w:r>
        <w:rPr>
          <w:sz w:val="22"/>
        </w:rPr>
        <w:t>,</w:t>
      </w:r>
    </w:p>
    <w:p w:rsidR="00401FDB" w:rsidRDefault="00401FDB" w:rsidP="00401FDB">
      <w:pPr>
        <w:pStyle w:val="34"/>
      </w:pPr>
      <w:r>
        <w:t>что указывает на необходимость отвергнуть выдвинутую гипотезу</w:t>
      </w:r>
      <w:proofErr w:type="gramStart"/>
      <w:r>
        <w:t xml:space="preserve"> </w:t>
      </w:r>
      <w:r>
        <w:rPr>
          <w:i/>
        </w:rPr>
        <w:t>Н</w:t>
      </w:r>
      <w:proofErr w:type="gramEnd"/>
      <w:r>
        <w:rPr>
          <w:vertAlign w:val="subscript"/>
        </w:rPr>
        <w:t>о</w:t>
      </w:r>
      <w:r>
        <w:t>.</w:t>
      </w:r>
    </w:p>
    <w:p w:rsidR="00401FDB" w:rsidRDefault="00401FDB" w:rsidP="00401FDB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>2 е)</w:t>
      </w:r>
      <w:r>
        <w:rPr>
          <w:sz w:val="22"/>
        </w:rPr>
        <w:t xml:space="preserve"> Оценку статистической значимости параметров регрессии  проведем с помощью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Стьюдента и путем расчета  дов</w:t>
      </w:r>
      <w:r>
        <w:rPr>
          <w:sz w:val="22"/>
        </w:rPr>
        <w:t>е</w:t>
      </w:r>
      <w:r>
        <w:rPr>
          <w:sz w:val="22"/>
        </w:rPr>
        <w:t>рительного  интервала для каждого из показателей.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Выдвигаем гипотезу </w:t>
      </w:r>
      <w:r>
        <w:rPr>
          <w:i/>
          <w:sz w:val="22"/>
          <w:lang w:val="en-US"/>
        </w:rPr>
        <w:t>H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о статистически  незначимом отличии показателей регрессии от нуля: </w:t>
      </w:r>
      <w:r>
        <w:rPr>
          <w:sz w:val="22"/>
          <w:lang w:val="en-US"/>
        </w:rPr>
        <w:sym w:font="Symbol" w:char="F061"/>
      </w:r>
      <w:r>
        <w:rPr>
          <w:i/>
          <w:sz w:val="22"/>
        </w:rPr>
        <w:t xml:space="preserve"> = </w:t>
      </w:r>
      <w:r>
        <w:rPr>
          <w:sz w:val="22"/>
        </w:rPr>
        <w:sym w:font="Symbol" w:char="F062"/>
      </w:r>
      <w:r>
        <w:rPr>
          <w:i/>
          <w:sz w:val="22"/>
        </w:rPr>
        <w:t xml:space="preserve">  = </w:t>
      </w:r>
      <w:proofErr w:type="spellStart"/>
      <w:r>
        <w:rPr>
          <w:i/>
          <w:sz w:val="22"/>
          <w:lang w:val="en-US"/>
        </w:rPr>
        <w:t>r</w:t>
      </w:r>
      <w:r>
        <w:rPr>
          <w:i/>
          <w:sz w:val="22"/>
          <w:vertAlign w:val="subscript"/>
          <w:lang w:val="en-US"/>
        </w:rPr>
        <w:t>xy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i/>
          <w:sz w:val="22"/>
        </w:rPr>
        <w:t xml:space="preserve">= </w:t>
      </w:r>
      <w:r>
        <w:rPr>
          <w:sz w:val="22"/>
        </w:rPr>
        <w:t>0.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Табличное значение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</w:t>
      </w:r>
      <w:proofErr w:type="gramStart"/>
      <w:r>
        <w:rPr>
          <w:i/>
          <w:sz w:val="22"/>
          <w:lang w:val="en-US"/>
        </w:rPr>
        <w:t>t</w:t>
      </w:r>
      <w:proofErr w:type="spellStart"/>
      <w:proofErr w:type="gramEnd"/>
      <w:r>
        <w:rPr>
          <w:i/>
          <w:sz w:val="22"/>
          <w:vertAlign w:val="subscript"/>
        </w:rPr>
        <w:t>табл</w:t>
      </w:r>
      <w:proofErr w:type="spellEnd"/>
      <w:r>
        <w:rPr>
          <w:sz w:val="22"/>
        </w:rPr>
        <w:t xml:space="preserve"> для числа степеней св</w:t>
      </w:r>
      <w:r>
        <w:rPr>
          <w:sz w:val="22"/>
        </w:rPr>
        <w:t>о</w:t>
      </w:r>
      <w:r>
        <w:rPr>
          <w:sz w:val="22"/>
        </w:rPr>
        <w:t>боды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proofErr w:type="spellStart"/>
      <w:proofErr w:type="gramStart"/>
      <w:r>
        <w:rPr>
          <w:i/>
          <w:sz w:val="22"/>
          <w:lang w:val="en-US"/>
        </w:rPr>
        <w:t>df</w:t>
      </w:r>
      <w:proofErr w:type="spellEnd"/>
      <w:proofErr w:type="gramEnd"/>
      <w:r>
        <w:rPr>
          <w:sz w:val="22"/>
        </w:rPr>
        <w:t xml:space="preserve"> </w:t>
      </w:r>
      <w:r>
        <w:rPr>
          <w:i/>
          <w:sz w:val="22"/>
        </w:rPr>
        <w:t xml:space="preserve">= </w:t>
      </w:r>
      <w:proofErr w:type="spellStart"/>
      <w:r>
        <w:rPr>
          <w:i/>
          <w:sz w:val="22"/>
        </w:rPr>
        <w:t>n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– 2 = 12 – 2 = 10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 xml:space="preserve">при заданном уровне значимости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 составляет  2,23.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>Определим величину случайных ошибок</w:t>
      </w:r>
    </w:p>
    <w:p w:rsidR="00401FDB" w:rsidRDefault="00401FDB" w:rsidP="00401FDB">
      <w:pPr>
        <w:spacing w:after="120"/>
        <w:jc w:val="center"/>
        <w:rPr>
          <w:sz w:val="22"/>
        </w:rPr>
      </w:pPr>
      <w:r>
        <w:rPr>
          <w:position w:val="-28"/>
          <w:sz w:val="22"/>
        </w:rPr>
        <w:object w:dxaOrig="4180" w:dyaOrig="999">
          <v:shape id="_x0000_i1074" type="#_x0000_t75" style="width:209.25pt;height:50.25pt" o:ole="" fillcolor="window">
            <v:imagedata r:id="rId184" o:title=""/>
          </v:shape>
          <o:OLEObject Type="Embed" ProgID="Equation.3" ShapeID="_x0000_i1074" DrawAspect="Content" ObjectID="_1462282698" r:id="rId185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240"/>
        <w:jc w:val="center"/>
        <w:rPr>
          <w:sz w:val="22"/>
        </w:rPr>
      </w:pPr>
      <w:r>
        <w:rPr>
          <w:position w:val="-30"/>
          <w:sz w:val="22"/>
        </w:rPr>
        <w:object w:dxaOrig="2820" w:dyaOrig="700">
          <v:shape id="_x0000_i1075" type="#_x0000_t75" style="width:141pt;height:35.25pt" o:ole="" fillcolor="window">
            <v:imagedata r:id="rId186" o:title=""/>
          </v:shape>
          <o:OLEObject Type="Embed" ProgID="Equation.3" ShapeID="_x0000_i1075" DrawAspect="Content" ObjectID="_1462282699" r:id="rId187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240"/>
        <w:jc w:val="center"/>
        <w:rPr>
          <w:sz w:val="22"/>
        </w:rPr>
      </w:pPr>
      <w:r>
        <w:rPr>
          <w:position w:val="-24"/>
          <w:sz w:val="22"/>
        </w:rPr>
        <w:object w:dxaOrig="3220" w:dyaOrig="720">
          <v:shape id="_x0000_i1076" type="#_x0000_t75" style="width:161.25pt;height:36pt" o:ole="" fillcolor="window">
            <v:imagedata r:id="rId188" o:title=""/>
          </v:shape>
          <o:OLEObject Type="Embed" ProgID="Equation.3" ShapeID="_x0000_i1076" DrawAspect="Content" ObjectID="_1462282700" r:id="rId189"/>
        </w:object>
      </w:r>
      <w:r>
        <w:rPr>
          <w:sz w:val="22"/>
        </w:rPr>
        <w:t>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Найдем соответствующие фактические значения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критерия Сть</w:t>
      </w:r>
      <w:r>
        <w:rPr>
          <w:sz w:val="22"/>
        </w:rPr>
        <w:t>ю</w:t>
      </w:r>
      <w:r>
        <w:rPr>
          <w:sz w:val="22"/>
        </w:rPr>
        <w:t xml:space="preserve">дента 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0"/>
          <w:sz w:val="22"/>
        </w:rPr>
        <w:object w:dxaOrig="2160" w:dyaOrig="660">
          <v:shape id="_x0000_i1077" type="#_x0000_t75" style="width:108pt;height:33pt" o:ole="" fillcolor="window">
            <v:imagedata r:id="rId190" o:title=""/>
          </v:shape>
          <o:OLEObject Type="Embed" ProgID="Equation.3" ShapeID="_x0000_i1077" DrawAspect="Content" ObjectID="_1462282701" r:id="rId191"/>
        </w:object>
      </w:r>
      <w:r>
        <w:rPr>
          <w:sz w:val="22"/>
        </w:rPr>
        <w:t xml:space="preserve">, </w:t>
      </w:r>
      <w:r>
        <w:rPr>
          <w:position w:val="-28"/>
          <w:sz w:val="22"/>
        </w:rPr>
        <w:object w:dxaOrig="2420" w:dyaOrig="639">
          <v:shape id="_x0000_i1078" type="#_x0000_t75" style="width:120.75pt;height:32.25pt" o:ole="" fillcolor="window">
            <v:imagedata r:id="rId192" o:title=""/>
          </v:shape>
          <o:OLEObject Type="Embed" ProgID="Equation.3" ShapeID="_x0000_i1078" DrawAspect="Content" ObjectID="_1462282702" r:id="rId193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4"/>
          <w:sz w:val="22"/>
        </w:rPr>
        <w:object w:dxaOrig="2280" w:dyaOrig="740">
          <v:shape id="_x0000_i1079" type="#_x0000_t75" style="width:114pt;height:36.75pt" o:ole="" fillcolor="window">
            <v:imagedata r:id="rId194" o:title=""/>
          </v:shape>
          <o:OLEObject Type="Embed" ProgID="Equation.3" ShapeID="_x0000_i1079" DrawAspect="Content" ObjectID="_1462282703" r:id="rId195"/>
        </w:object>
      </w:r>
      <w:r>
        <w:rPr>
          <w:sz w:val="22"/>
        </w:rPr>
        <w:t>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Фактические значения  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 – статистики превосходят табличное значение </w:t>
      </w:r>
      <w:proofErr w:type="gramStart"/>
      <w:r>
        <w:rPr>
          <w:i/>
          <w:sz w:val="22"/>
          <w:lang w:val="en-US"/>
        </w:rPr>
        <w:t>t</w:t>
      </w:r>
      <w:proofErr w:type="spellStart"/>
      <w:proofErr w:type="gramEnd"/>
      <w:r>
        <w:rPr>
          <w:i/>
          <w:sz w:val="22"/>
          <w:vertAlign w:val="subscript"/>
        </w:rPr>
        <w:t>табл</w:t>
      </w:r>
      <w:r>
        <w:rPr>
          <w:i/>
          <w:sz w:val="22"/>
        </w:rPr>
        <w:t>=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2,23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560" w:dyaOrig="360">
          <v:shape id="_x0000_i1080" type="#_x0000_t75" style="width:78pt;height:18pt" o:ole="" fillcolor="window">
            <v:imagedata r:id="rId196" o:title=""/>
          </v:shape>
          <o:OLEObject Type="Embed" ProgID="Equation.3" ShapeID="_x0000_i1080" DrawAspect="Content" ObjectID="_1462282704" r:id="rId197"/>
        </w:object>
      </w:r>
      <w:r>
        <w:rPr>
          <w:sz w:val="22"/>
        </w:rPr>
        <w:t xml:space="preserve"> ,     </w:t>
      </w:r>
      <w:r>
        <w:rPr>
          <w:position w:val="-10"/>
          <w:sz w:val="22"/>
        </w:rPr>
        <w:object w:dxaOrig="1560" w:dyaOrig="320">
          <v:shape id="_x0000_i1081" type="#_x0000_t75" style="width:78pt;height:15.75pt" o:ole="" fillcolor="window">
            <v:imagedata r:id="rId198" o:title=""/>
          </v:shape>
          <o:OLEObject Type="Embed" ProgID="Equation.3" ShapeID="_x0000_i1081" DrawAspect="Content" ObjectID="_1462282705" r:id="rId199"/>
        </w:object>
      </w:r>
      <w:r>
        <w:rPr>
          <w:sz w:val="22"/>
        </w:rPr>
        <w:t xml:space="preserve">,     </w:t>
      </w:r>
      <w:r>
        <w:rPr>
          <w:position w:val="-10"/>
          <w:sz w:val="22"/>
        </w:rPr>
        <w:object w:dxaOrig="1540" w:dyaOrig="320">
          <v:shape id="_x0000_i1082" type="#_x0000_t75" style="width:77.25pt;height:15.75pt" o:ole="" fillcolor="window">
            <v:imagedata r:id="rId200" o:title=""/>
          </v:shape>
          <o:OLEObject Type="Embed" ProgID="Equation.3" ShapeID="_x0000_i1082" DrawAspect="Content" ObjectID="_1462282706" r:id="rId201"/>
        </w:object>
      </w:r>
      <w:r>
        <w:rPr>
          <w:sz w:val="22"/>
        </w:rPr>
        <w:t>,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поэтому гипотеза </w:t>
      </w:r>
      <w:r>
        <w:rPr>
          <w:i/>
          <w:sz w:val="22"/>
          <w:lang w:val="en-US"/>
        </w:rPr>
        <w:t>H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о статистически  незначимом отличии показателей регрессии от нуля отклоняется, т.е. параметры </w:t>
      </w:r>
      <w:r>
        <w:rPr>
          <w:sz w:val="22"/>
        </w:rPr>
        <w:sym w:font="Symbol" w:char="F061"/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</w:rPr>
        <w:sym w:font="Symbol" w:char="F062"/>
      </w:r>
      <w:r>
        <w:rPr>
          <w:sz w:val="22"/>
        </w:rPr>
        <w:t xml:space="preserve"> и </w:t>
      </w:r>
      <w:proofErr w:type="spellStart"/>
      <w:r>
        <w:rPr>
          <w:i/>
          <w:sz w:val="22"/>
          <w:lang w:val="en-US"/>
        </w:rPr>
        <w:t>r</w:t>
      </w:r>
      <w:r>
        <w:rPr>
          <w:i/>
          <w:sz w:val="22"/>
          <w:vertAlign w:val="subscript"/>
          <w:lang w:val="en-US"/>
        </w:rPr>
        <w:t>xy</w:t>
      </w:r>
      <w:proofErr w:type="spellEnd"/>
      <w:r>
        <w:rPr>
          <w:sz w:val="22"/>
        </w:rPr>
        <w:t xml:space="preserve"> не случайно отличаются от нуля, а статистически значимы.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Для расчета доверительных интервалов  для параметров </w:t>
      </w:r>
      <w:r>
        <w:rPr>
          <w:sz w:val="22"/>
        </w:rPr>
        <w:sym w:font="Symbol" w:char="F061"/>
      </w:r>
      <w:r>
        <w:rPr>
          <w:sz w:val="22"/>
        </w:rPr>
        <w:t xml:space="preserve">  и  </w:t>
      </w:r>
      <w:r>
        <w:rPr>
          <w:sz w:val="22"/>
        </w:rPr>
        <w:sym w:font="Symbol" w:char="F062"/>
      </w:r>
      <w:r>
        <w:rPr>
          <w:sz w:val="22"/>
        </w:rPr>
        <w:t xml:space="preserve">  определим их предельные ошибки</w: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position w:val="-10"/>
          <w:sz w:val="22"/>
        </w:rPr>
        <w:object w:dxaOrig="3440" w:dyaOrig="320">
          <v:shape id="_x0000_i1083" type="#_x0000_t75" style="width:171.75pt;height:15.75pt" o:ole="" fillcolor="window">
            <v:imagedata r:id="rId202" o:title=""/>
          </v:shape>
          <o:OLEObject Type="Embed" ProgID="Equation.3" ShapeID="_x0000_i1083" DrawAspect="Content" ObjectID="_1462282707" r:id="rId203"/>
        </w:object>
      </w:r>
      <w:r>
        <w:rPr>
          <w:sz w:val="22"/>
        </w:rPr>
        <w:t>,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3000" w:dyaOrig="360">
          <v:shape id="_x0000_i1084" type="#_x0000_t75" style="width:150pt;height:18pt" o:ole="" fillcolor="window">
            <v:imagedata r:id="rId204" o:title=""/>
          </v:shape>
          <o:OLEObject Type="Embed" ProgID="Equation.3" ShapeID="_x0000_i1084" DrawAspect="Content" ObjectID="_1462282708" r:id="rId205"/>
        </w:object>
      </w:r>
      <w:r>
        <w:rPr>
          <w:sz w:val="22"/>
        </w:rPr>
        <w:t>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Доверительные интервалы 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для параметра </w:t>
      </w:r>
      <w:r>
        <w:rPr>
          <w:sz w:val="22"/>
        </w:rPr>
        <w:sym w:font="Symbol" w:char="F061"/>
      </w:r>
      <w:r>
        <w:rPr>
          <w:sz w:val="22"/>
        </w:rPr>
        <w:t>:  (23,029; 130,923),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для параметра  </w:t>
      </w:r>
      <w:r>
        <w:rPr>
          <w:sz w:val="22"/>
        </w:rPr>
        <w:sym w:font="Symbol" w:char="F062"/>
      </w:r>
      <w:r>
        <w:rPr>
          <w:sz w:val="22"/>
        </w:rPr>
        <w:t>: (0,297; 1,5436).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С вероятностью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proofErr w:type="spellStart"/>
      <w:proofErr w:type="gramStart"/>
      <w:r>
        <w:rPr>
          <w:i/>
          <w:sz w:val="22"/>
        </w:rPr>
        <w:t>р</w:t>
      </w:r>
      <w:proofErr w:type="spellEnd"/>
      <w:proofErr w:type="gramEnd"/>
      <w:r>
        <w:rPr>
          <w:sz w:val="22"/>
        </w:rPr>
        <w:t xml:space="preserve"> = 1 – </w:t>
      </w:r>
      <w:r>
        <w:rPr>
          <w:sz w:val="22"/>
        </w:rPr>
        <w:sym w:font="Symbol" w:char="F067"/>
      </w:r>
      <w:r>
        <w:rPr>
          <w:sz w:val="22"/>
        </w:rPr>
        <w:t xml:space="preserve"> = 1 – 0,05 = 0,95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можно утверждать, что параметры </w:t>
      </w:r>
      <w:r>
        <w:rPr>
          <w:sz w:val="22"/>
        </w:rPr>
        <w:sym w:font="Symbol" w:char="F061"/>
      </w:r>
      <w:r>
        <w:rPr>
          <w:sz w:val="22"/>
        </w:rPr>
        <w:t xml:space="preserve"> и </w:t>
      </w:r>
      <w:r>
        <w:rPr>
          <w:sz w:val="22"/>
        </w:rPr>
        <w:sym w:font="Symbol" w:char="F062"/>
      </w:r>
      <w:r>
        <w:rPr>
          <w:sz w:val="22"/>
        </w:rPr>
        <w:t>, находясь в указанных гран</w:t>
      </w:r>
      <w:r>
        <w:rPr>
          <w:sz w:val="22"/>
        </w:rPr>
        <w:t>и</w:t>
      </w:r>
      <w:r>
        <w:rPr>
          <w:sz w:val="22"/>
        </w:rPr>
        <w:t xml:space="preserve">цах, не принимают нулевых значений, т.е. не являются статистически незначимыми и </w:t>
      </w:r>
      <w:proofErr w:type="gramStart"/>
      <w:r>
        <w:rPr>
          <w:sz w:val="22"/>
        </w:rPr>
        <w:t>существенно о</w:t>
      </w:r>
      <w:r>
        <w:rPr>
          <w:sz w:val="22"/>
        </w:rPr>
        <w:t>т</w:t>
      </w:r>
      <w:r>
        <w:rPr>
          <w:sz w:val="22"/>
        </w:rPr>
        <w:t>личны</w:t>
      </w:r>
      <w:proofErr w:type="gramEnd"/>
      <w:r>
        <w:rPr>
          <w:sz w:val="22"/>
        </w:rPr>
        <w:t xml:space="preserve"> от нуля.</w:t>
      </w:r>
    </w:p>
    <w:p w:rsidR="00401FDB" w:rsidRDefault="00401FDB" w:rsidP="00401FDB">
      <w:pPr>
        <w:spacing w:before="240"/>
        <w:ind w:firstLine="709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 xml:space="preserve"> Проверим результаты, полученные в п. 2 с помощью </w:t>
      </w:r>
      <w:r>
        <w:rPr>
          <w:b/>
          <w:sz w:val="22"/>
        </w:rPr>
        <w:t xml:space="preserve">ППП </w:t>
      </w:r>
      <w:r>
        <w:rPr>
          <w:b/>
          <w:i/>
          <w:sz w:val="22"/>
          <w:lang w:val="en-US"/>
        </w:rPr>
        <w:t>Excel</w: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Параметры парной регрессии вида </w:t>
      </w:r>
      <w:r>
        <w:rPr>
          <w:position w:val="-10"/>
          <w:sz w:val="22"/>
        </w:rPr>
        <w:object w:dxaOrig="999" w:dyaOrig="300">
          <v:shape id="_x0000_i1085" type="#_x0000_t75" style="width:50.25pt;height:15pt" o:ole="" fillcolor="window">
            <v:imagedata r:id="rId206" o:title=""/>
          </v:shape>
          <o:OLEObject Type="Embed" ProgID="Equation.3" ShapeID="_x0000_i1085" DrawAspect="Content" ObjectID="_1462282709" r:id="rId207"/>
        </w:object>
      </w:r>
      <w:r>
        <w:rPr>
          <w:sz w:val="22"/>
        </w:rPr>
        <w:t xml:space="preserve"> определяет встр</w:t>
      </w:r>
      <w:r>
        <w:rPr>
          <w:sz w:val="22"/>
        </w:rPr>
        <w:t>о</w:t>
      </w:r>
      <w:r>
        <w:rPr>
          <w:sz w:val="22"/>
        </w:rPr>
        <w:t xml:space="preserve">енная статистическая функция </w:t>
      </w:r>
      <w:r>
        <w:rPr>
          <w:b/>
          <w:sz w:val="22"/>
        </w:rPr>
        <w:t>ЛИНЕЙН</w:t>
      </w:r>
      <w:r>
        <w:rPr>
          <w:sz w:val="22"/>
        </w:rPr>
        <w:t>. Порядок вычисления сл</w:t>
      </w:r>
      <w:r>
        <w:rPr>
          <w:sz w:val="22"/>
        </w:rPr>
        <w:t>е</w:t>
      </w:r>
      <w:r>
        <w:rPr>
          <w:sz w:val="22"/>
        </w:rPr>
        <w:t>дующий: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1) ведите исходные данные или откройте существующий файл, соде</w:t>
      </w:r>
      <w:r>
        <w:rPr>
          <w:sz w:val="22"/>
        </w:rPr>
        <w:t>р</w:t>
      </w:r>
      <w:r>
        <w:rPr>
          <w:sz w:val="22"/>
        </w:rPr>
        <w:t>жащий анализируемые данные;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>2) выделите область пустых ячеек 5х2 (5 строк, 2 столбца) для вывода результатов регрессионной статистики;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3) активизируйте </w:t>
      </w:r>
      <w:r>
        <w:rPr>
          <w:b/>
          <w:sz w:val="22"/>
        </w:rPr>
        <w:t>Мастер функций</w:t>
      </w:r>
      <w:r>
        <w:rPr>
          <w:sz w:val="22"/>
        </w:rPr>
        <w:t xml:space="preserve"> любым из способов: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 xml:space="preserve">а) в главном меню выберете </w:t>
      </w:r>
      <w:r>
        <w:rPr>
          <w:b/>
          <w:sz w:val="22"/>
        </w:rPr>
        <w:t>Вставка/Функция</w:t>
      </w:r>
      <w:r>
        <w:rPr>
          <w:sz w:val="22"/>
        </w:rPr>
        <w:t>;</w:t>
      </w:r>
    </w:p>
    <w:p w:rsidR="00401FDB" w:rsidRDefault="00401FDB" w:rsidP="00401FDB">
      <w:pPr>
        <w:ind w:left="720" w:hanging="720"/>
        <w:rPr>
          <w:sz w:val="22"/>
        </w:rPr>
      </w:pPr>
      <w:r>
        <w:rPr>
          <w:sz w:val="22"/>
        </w:rPr>
        <w:tab/>
        <w:t xml:space="preserve">б) на панели </w:t>
      </w:r>
      <w:r>
        <w:rPr>
          <w:b/>
          <w:sz w:val="22"/>
        </w:rPr>
        <w:t xml:space="preserve">Стандартная </w:t>
      </w:r>
      <w:r>
        <w:rPr>
          <w:sz w:val="22"/>
        </w:rPr>
        <w:t xml:space="preserve">щелкните по кнопке </w:t>
      </w:r>
      <w:r>
        <w:rPr>
          <w:b/>
          <w:sz w:val="22"/>
        </w:rPr>
        <w:t>Вставка фун</w:t>
      </w:r>
      <w:r>
        <w:rPr>
          <w:b/>
          <w:sz w:val="22"/>
        </w:rPr>
        <w:t>к</w:t>
      </w:r>
      <w:r>
        <w:rPr>
          <w:b/>
          <w:sz w:val="22"/>
        </w:rPr>
        <w:t xml:space="preserve">ции </w:t>
      </w:r>
      <w:r>
        <w:rPr>
          <w:sz w:val="22"/>
        </w:rPr>
        <w:t>(рис. 4)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 xml:space="preserve">(в результате появится  диалоговое окно </w:t>
      </w:r>
      <w:r>
        <w:rPr>
          <w:b/>
          <w:i/>
          <w:sz w:val="22"/>
        </w:rPr>
        <w:t>Мастер функций</w:t>
      </w:r>
      <w:r>
        <w:rPr>
          <w:sz w:val="22"/>
        </w:rPr>
        <w:t xml:space="preserve">  (рис. 2));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4) в окне Категория</w:t>
      </w:r>
      <w:r>
        <w:rPr>
          <w:b/>
          <w:sz w:val="22"/>
        </w:rPr>
        <w:t xml:space="preserve"> </w:t>
      </w:r>
      <w:r>
        <w:rPr>
          <w:sz w:val="22"/>
        </w:rPr>
        <w:t xml:space="preserve">(рис. 2) выберите </w:t>
      </w:r>
      <w:proofErr w:type="gramStart"/>
      <w:r>
        <w:rPr>
          <w:b/>
          <w:sz w:val="22"/>
        </w:rPr>
        <w:t>Статистические</w:t>
      </w:r>
      <w:proofErr w:type="gramEnd"/>
      <w:r>
        <w:rPr>
          <w:sz w:val="22"/>
        </w:rPr>
        <w:t xml:space="preserve">, в окне Функция – </w:t>
      </w:r>
      <w:r>
        <w:rPr>
          <w:b/>
          <w:sz w:val="22"/>
        </w:rPr>
        <w:t>ЛИНЕЙН</w:t>
      </w:r>
      <w:r>
        <w:rPr>
          <w:sz w:val="22"/>
        </w:rPr>
        <w:t xml:space="preserve">. Щелкните по кнопке </w:t>
      </w:r>
      <w:r>
        <w:rPr>
          <w:b/>
          <w:sz w:val="22"/>
        </w:rPr>
        <w:t xml:space="preserve">ОК </w:t>
      </w:r>
      <w:r>
        <w:rPr>
          <w:sz w:val="22"/>
        </w:rPr>
        <w:t xml:space="preserve">(в результате появится диалоговое окно ввода аргументов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(рис. 3));</w:t>
      </w: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object w:dxaOrig="7364" w:dyaOrig="5054">
          <v:shape id="_x0000_i1086" type="#_x0000_t75" style="width:326.25pt;height:223.5pt" o:ole="" fillcolor="window">
            <v:imagedata r:id="rId208" o:title=""/>
          </v:shape>
          <o:OLEObject Type="Embed" ProgID="PBrush" ShapeID="_x0000_i1086" DrawAspect="Content" ObjectID="_1462282710" r:id="rId209"/>
        </w:object>
      </w:r>
    </w:p>
    <w:p w:rsidR="00401FDB" w:rsidRDefault="00401FDB" w:rsidP="00401FDB">
      <w:pPr>
        <w:spacing w:before="240"/>
        <w:jc w:val="center"/>
        <w:rPr>
          <w:sz w:val="22"/>
        </w:rPr>
      </w:pPr>
      <w:r>
        <w:rPr>
          <w:sz w:val="22"/>
        </w:rPr>
        <w:t>Рисунок 2. Диалоговое окно «Мастер функций»</w:t>
      </w: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object w:dxaOrig="8279" w:dyaOrig="3870">
          <v:shape id="_x0000_i1087" type="#_x0000_t75" style="width:341.25pt;height:159.75pt" o:ole="" fillcolor="window">
            <v:imagedata r:id="rId210" o:title=""/>
          </v:shape>
          <o:OLEObject Type="Embed" ProgID="PBrush" ShapeID="_x0000_i1087" DrawAspect="Content" ObjectID="_1462282711" r:id="rId211"/>
        </w:object>
      </w: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rPr>
          <w:sz w:val="22"/>
        </w:rPr>
        <w:t xml:space="preserve">Рисунок 3. Диалоговое окно ввода аргументов функции </w:t>
      </w:r>
      <w:r>
        <w:rPr>
          <w:b/>
          <w:sz w:val="22"/>
        </w:rPr>
        <w:t>ЛИНЕЙН</w:t>
      </w: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>5) заполните аргументы функции (рис. 3):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Известные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значения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у</w:t>
      </w:r>
      <w:r>
        <w:rPr>
          <w:sz w:val="22"/>
        </w:rPr>
        <w:t xml:space="preserve"> – диапазон, содержащий данные р</w:t>
      </w:r>
      <w:r>
        <w:rPr>
          <w:sz w:val="22"/>
        </w:rPr>
        <w:t>е</w:t>
      </w:r>
      <w:r>
        <w:rPr>
          <w:sz w:val="22"/>
        </w:rPr>
        <w:t>зультативного признака;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Известные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значения </w:t>
      </w:r>
      <w:r>
        <w:rPr>
          <w:i/>
          <w:sz w:val="22"/>
          <w:u w:val="single"/>
        </w:rPr>
        <w:t xml:space="preserve">  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х</w:t>
      </w:r>
      <w:proofErr w:type="spellEnd"/>
      <w:r>
        <w:rPr>
          <w:sz w:val="22"/>
        </w:rPr>
        <w:t xml:space="preserve"> – диапазон, содержащий данные фа</w:t>
      </w:r>
      <w:r>
        <w:rPr>
          <w:sz w:val="22"/>
        </w:rPr>
        <w:t>к</w:t>
      </w:r>
      <w:r>
        <w:rPr>
          <w:sz w:val="22"/>
        </w:rPr>
        <w:t>торов независимого признака;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Константа</w:t>
      </w:r>
      <w:r>
        <w:rPr>
          <w:sz w:val="22"/>
        </w:rPr>
        <w:t xml:space="preserve"> – логическое значение, которое указывает на нал</w:t>
      </w:r>
      <w:r>
        <w:rPr>
          <w:sz w:val="22"/>
        </w:rPr>
        <w:t>и</w:t>
      </w:r>
      <w:r>
        <w:rPr>
          <w:sz w:val="22"/>
        </w:rPr>
        <w:t xml:space="preserve">чие или на отсутствие свободного члена в уравнении; если </w:t>
      </w:r>
      <w:r>
        <w:rPr>
          <w:i/>
          <w:sz w:val="22"/>
        </w:rPr>
        <w:t>Ко</w:t>
      </w:r>
      <w:r>
        <w:rPr>
          <w:i/>
          <w:sz w:val="22"/>
        </w:rPr>
        <w:t>н</w:t>
      </w:r>
      <w:r>
        <w:rPr>
          <w:i/>
          <w:sz w:val="22"/>
        </w:rPr>
        <w:t>станта</w:t>
      </w:r>
      <w:r>
        <w:rPr>
          <w:sz w:val="22"/>
        </w:rPr>
        <w:t xml:space="preserve"> = 1, то свободный член рассчитывается свободным образом, если </w:t>
      </w:r>
      <w:r>
        <w:rPr>
          <w:i/>
          <w:sz w:val="22"/>
        </w:rPr>
        <w:t>Ко</w:t>
      </w:r>
      <w:r>
        <w:rPr>
          <w:i/>
          <w:sz w:val="22"/>
        </w:rPr>
        <w:t>н</w:t>
      </w:r>
      <w:r>
        <w:rPr>
          <w:i/>
          <w:sz w:val="22"/>
        </w:rPr>
        <w:t>станта</w:t>
      </w:r>
      <w:r>
        <w:rPr>
          <w:sz w:val="22"/>
        </w:rPr>
        <w:t xml:space="preserve"> = 0, то свободный член равен 0;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Статистика</w:t>
      </w:r>
      <w:r>
        <w:rPr>
          <w:sz w:val="22"/>
        </w:rPr>
        <w:t xml:space="preserve"> – логическое значение, которое указывает, выв</w:t>
      </w:r>
      <w:r>
        <w:rPr>
          <w:sz w:val="22"/>
        </w:rPr>
        <w:t>о</w:t>
      </w:r>
      <w:r>
        <w:rPr>
          <w:sz w:val="22"/>
        </w:rPr>
        <w:t xml:space="preserve">дить дополнительную информацию по регрессионному анализу или нет; если </w:t>
      </w:r>
      <w:r>
        <w:rPr>
          <w:i/>
          <w:sz w:val="22"/>
        </w:rPr>
        <w:t>Статистика</w:t>
      </w:r>
      <w:r>
        <w:rPr>
          <w:sz w:val="22"/>
        </w:rPr>
        <w:t xml:space="preserve">  = 1, то дополнительная информация выводится, если </w:t>
      </w:r>
      <w:r>
        <w:rPr>
          <w:i/>
          <w:sz w:val="22"/>
        </w:rPr>
        <w:t>Статистика</w:t>
      </w:r>
      <w:r>
        <w:rPr>
          <w:sz w:val="22"/>
        </w:rPr>
        <w:t xml:space="preserve"> = 0, то выводятся только оценки параметров уравнения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 xml:space="preserve">Щелкните кнопкой </w:t>
      </w:r>
      <w:r>
        <w:rPr>
          <w:b/>
          <w:sz w:val="22"/>
        </w:rPr>
        <w:t>ОК</w:t>
      </w:r>
      <w:r>
        <w:rPr>
          <w:sz w:val="22"/>
        </w:rPr>
        <w:t>;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6) в левой верхней ячейке выделенной области появится первый элемент итоговой таблицы. Чтобы раскрыть всю таблицу. Нажмите клавишу &lt;</w:t>
      </w:r>
      <w:r>
        <w:rPr>
          <w:sz w:val="22"/>
          <w:lang w:val="en-US"/>
        </w:rPr>
        <w:t>F</w:t>
      </w:r>
      <w:r>
        <w:rPr>
          <w:sz w:val="22"/>
        </w:rPr>
        <w:t>2&gt;, а затем – на комбинацию клавиш &lt;</w:t>
      </w:r>
      <w:r>
        <w:rPr>
          <w:sz w:val="22"/>
          <w:lang w:val="en-US"/>
        </w:rPr>
        <w:t>CTRL</w:t>
      </w:r>
      <w:r>
        <w:rPr>
          <w:sz w:val="22"/>
        </w:rPr>
        <w:t>&gt;+&lt;</w:t>
      </w:r>
      <w:r>
        <w:rPr>
          <w:sz w:val="22"/>
          <w:lang w:val="en-US"/>
        </w:rPr>
        <w:t>SHIFT</w:t>
      </w:r>
      <w:r>
        <w:rPr>
          <w:sz w:val="22"/>
        </w:rPr>
        <w:t>&gt;+&lt;</w:t>
      </w:r>
      <w:r>
        <w:rPr>
          <w:sz w:val="22"/>
          <w:lang w:val="en-US"/>
        </w:rPr>
        <w:t>ENTER</w:t>
      </w:r>
      <w:r>
        <w:rPr>
          <w:sz w:val="22"/>
        </w:rPr>
        <w:t xml:space="preserve">&gt;. 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Дополнительная регрессионная статистика будет выводиться в порядке, указанном в следующей схеме (табл. 4)</w:t>
      </w:r>
    </w:p>
    <w:p w:rsidR="00401FDB" w:rsidRDefault="00401FDB" w:rsidP="00401FDB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699"/>
      </w:tblGrid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Значение коэффициента </w:t>
            </w:r>
            <w:r>
              <w:rPr>
                <w:sz w:val="22"/>
              </w:rPr>
              <w:sym w:font="Symbol" w:char="F062"/>
            </w:r>
          </w:p>
        </w:tc>
        <w:tc>
          <w:tcPr>
            <w:tcW w:w="3699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коэффициента </w:t>
            </w:r>
            <w:r>
              <w:rPr>
                <w:sz w:val="22"/>
              </w:rPr>
              <w:sym w:font="Symbol" w:char="F061"/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01FDB" w:rsidRDefault="00401FDB" w:rsidP="009A057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квадратическое</w:t>
            </w:r>
            <w:proofErr w:type="spellEnd"/>
          </w:p>
          <w:p w:rsidR="00401FDB" w:rsidRDefault="00401FDB" w:rsidP="009A057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>
              <w:rPr>
                <w:sz w:val="22"/>
              </w:rPr>
              <w:sym w:font="Symbol" w:char="F062"/>
            </w:r>
          </w:p>
        </w:tc>
        <w:tc>
          <w:tcPr>
            <w:tcW w:w="3699" w:type="dxa"/>
          </w:tcPr>
          <w:p w:rsidR="00401FDB" w:rsidRDefault="00401FDB" w:rsidP="009A057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квадратическое</w:t>
            </w:r>
            <w:proofErr w:type="spellEnd"/>
          </w:p>
          <w:p w:rsidR="00401FDB" w:rsidRDefault="00401FDB" w:rsidP="009A057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>
              <w:rPr>
                <w:sz w:val="22"/>
              </w:rPr>
              <w:sym w:font="Symbol" w:char="F061"/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Коэффициент детерминации 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699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proofErr w:type="spellStart"/>
            <w:r>
              <w:rPr>
                <w:sz w:val="22"/>
              </w:rPr>
              <w:t>реднеквадратическое</w:t>
            </w:r>
            <w:proofErr w:type="spellEnd"/>
            <w:r>
              <w:rPr>
                <w:sz w:val="22"/>
              </w:rPr>
              <w:t xml:space="preserve"> отклонение </w:t>
            </w:r>
            <w:r>
              <w:rPr>
                <w:i/>
                <w:sz w:val="22"/>
              </w:rPr>
              <w:t>у</w:t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F</w:t>
            </w:r>
            <w:r>
              <w:rPr>
                <w:sz w:val="22"/>
              </w:rPr>
              <w:t xml:space="preserve"> – статистика</w:t>
            </w:r>
          </w:p>
        </w:tc>
        <w:tc>
          <w:tcPr>
            <w:tcW w:w="3699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Число степеней свободы</w:t>
            </w:r>
          </w:p>
        </w:tc>
      </w:tr>
      <w:tr w:rsidR="00401FDB" w:rsidTr="009A057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Регрессионная сумма квадр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тов</w:t>
            </w:r>
          </w:p>
        </w:tc>
        <w:tc>
          <w:tcPr>
            <w:tcW w:w="3699" w:type="dxa"/>
          </w:tcPr>
          <w:p w:rsidR="00401FDB" w:rsidRDefault="00401FDB" w:rsidP="009A057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Остаточная сумма квадратов</w:t>
            </w:r>
          </w:p>
        </w:tc>
      </w:tr>
    </w:tbl>
    <w:p w:rsidR="00401FDB" w:rsidRDefault="00401FDB" w:rsidP="00401FDB">
      <w:pPr>
        <w:rPr>
          <w:sz w:val="22"/>
        </w:rPr>
      </w:pP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Для данных рассматриваемого примера результат вычисления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представлен на рис. 4</w:t>
      </w:r>
    </w:p>
    <w:p w:rsidR="00401FDB" w:rsidRDefault="00401FDB" w:rsidP="00401FDB">
      <w:pPr>
        <w:jc w:val="both"/>
        <w:rPr>
          <w:b/>
          <w:i/>
          <w:sz w:val="22"/>
        </w:rPr>
      </w:pPr>
    </w:p>
    <w:p w:rsidR="00401FDB" w:rsidRDefault="00401FDB" w:rsidP="00401FDB">
      <w:pPr>
        <w:jc w:val="both"/>
        <w:rPr>
          <w:b/>
          <w:sz w:val="22"/>
        </w:rPr>
      </w:pPr>
      <w:r>
        <w:rPr>
          <w:b/>
          <w:i/>
          <w:noProof/>
          <w:sz w:val="20"/>
        </w:rPr>
        <w:pict>
          <v:line id="_x0000_s1026" style="position:absolute;left:0;text-align:left;z-index:251660288" from="182.05pt,9pt" to="182.05pt,54pt" o:allowincell="f">
            <v:stroke endarrow="block" endarrowwidth="narrow" endarrowlength="long"/>
          </v:line>
        </w:pic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sz w:val="22"/>
        </w:rPr>
        <w:t>Мастер функции</w:t>
      </w:r>
    </w:p>
    <w:p w:rsidR="00401FDB" w:rsidRDefault="00401FDB" w:rsidP="00401FDB">
      <w:pPr>
        <w:jc w:val="both"/>
        <w:rPr>
          <w:sz w:val="16"/>
        </w:rPr>
      </w:pPr>
    </w:p>
    <w:p w:rsidR="00401FDB" w:rsidRDefault="00401FDB" w:rsidP="00401FDB">
      <w:pPr>
        <w:jc w:val="center"/>
      </w:pPr>
      <w:r>
        <w:object w:dxaOrig="8489" w:dyaOrig="6376">
          <v:shape id="_x0000_i1088" type="#_x0000_t75" style="width:341.25pt;height:256.5pt" o:ole="" fillcolor="window">
            <v:imagedata r:id="rId212" o:title=""/>
          </v:shape>
          <o:OLEObject Type="Embed" ProgID="PBrush" ShapeID="_x0000_i1088" DrawAspect="Content" ObjectID="_1462282712" r:id="rId213"/>
        </w:objec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sz w:val="22"/>
        </w:rPr>
        <w:t xml:space="preserve">Рисунок 4. Результат вычисления функции </w:t>
      </w:r>
      <w:r>
        <w:rPr>
          <w:b/>
          <w:sz w:val="22"/>
        </w:rPr>
        <w:t>ЛИНЕЙН</w:t>
      </w:r>
      <w:r>
        <w:rPr>
          <w:sz w:val="22"/>
        </w:rPr>
        <w:t xml:space="preserve"> </w:t>
      </w:r>
    </w:p>
    <w:p w:rsidR="00401FDB" w:rsidRDefault="00401FDB" w:rsidP="00401FDB">
      <w:pPr>
        <w:jc w:val="both"/>
        <w:rPr>
          <w:sz w:val="22"/>
        </w:rPr>
      </w:pPr>
    </w:p>
    <w:p w:rsidR="00401FDB" w:rsidRDefault="00401FDB" w:rsidP="00401FDB">
      <w:pPr>
        <w:jc w:val="both"/>
        <w:rPr>
          <w:b/>
          <w:i/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>Замечание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С помощью инструмента анализа данных Регрессия, помимо результатов регрессионной статистики, дисперсионного анализа и д</w:t>
      </w:r>
      <w:r>
        <w:rPr>
          <w:sz w:val="22"/>
        </w:rPr>
        <w:t>о</w:t>
      </w:r>
      <w:r>
        <w:rPr>
          <w:sz w:val="22"/>
        </w:rPr>
        <w:t>верительных интервалов, можно получить остатки и графики подбора линии регрессии, остатков и нормальной  вероятности. Порядок дейс</w:t>
      </w:r>
      <w:r>
        <w:rPr>
          <w:sz w:val="22"/>
        </w:rPr>
        <w:t>т</w:t>
      </w:r>
      <w:r>
        <w:rPr>
          <w:sz w:val="22"/>
        </w:rPr>
        <w:t>вий следующий: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>1) проверьте доступ к пакету анализа. В главном меню послед</w:t>
      </w:r>
      <w:r>
        <w:rPr>
          <w:sz w:val="22"/>
        </w:rPr>
        <w:t>о</w:t>
      </w:r>
      <w:r>
        <w:rPr>
          <w:sz w:val="22"/>
        </w:rPr>
        <w:t xml:space="preserve">вательно выберите </w:t>
      </w:r>
      <w:r>
        <w:rPr>
          <w:b/>
          <w:sz w:val="22"/>
        </w:rPr>
        <w:t>Сервис</w:t>
      </w:r>
      <w:r>
        <w:rPr>
          <w:sz w:val="22"/>
        </w:rPr>
        <w:t>/</w:t>
      </w:r>
      <w:r>
        <w:rPr>
          <w:b/>
          <w:sz w:val="22"/>
        </w:rPr>
        <w:t>Настройки</w:t>
      </w:r>
      <w:r>
        <w:rPr>
          <w:sz w:val="22"/>
        </w:rPr>
        <w:t xml:space="preserve">. Установите флажок </w:t>
      </w:r>
      <w:r>
        <w:rPr>
          <w:b/>
          <w:sz w:val="22"/>
        </w:rPr>
        <w:t xml:space="preserve">Пакет анализа </w:t>
      </w:r>
      <w:r>
        <w:rPr>
          <w:sz w:val="22"/>
        </w:rPr>
        <w:t>(рис. 5);</w:t>
      </w:r>
    </w:p>
    <w:p w:rsidR="00401FDB" w:rsidRDefault="00401FDB" w:rsidP="00401FDB">
      <w:pPr>
        <w:jc w:val="center"/>
        <w:rPr>
          <w:sz w:val="22"/>
        </w:rPr>
      </w:pPr>
      <w:r>
        <w:object w:dxaOrig="4949" w:dyaOrig="3975">
          <v:shape id="_x0000_i1089" type="#_x0000_t75" style="width:247.5pt;height:188.25pt" o:ole="" fillcolor="window">
            <v:imagedata r:id="rId214" o:title=""/>
          </v:shape>
          <o:OLEObject Type="Embed" ProgID="PBrush" ShapeID="_x0000_i1089" DrawAspect="Content" ObjectID="_1462282713" r:id="rId215"/>
        </w:objec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sz w:val="22"/>
        </w:rPr>
        <w:t xml:space="preserve">Рисунок 5. Подключение надстройки </w:t>
      </w:r>
      <w:r>
        <w:rPr>
          <w:b/>
          <w:sz w:val="22"/>
        </w:rPr>
        <w:t>Пакет анализа</w:t>
      </w:r>
      <w:r>
        <w:rPr>
          <w:sz w:val="22"/>
        </w:rPr>
        <w:t xml:space="preserve"> </w:t>
      </w:r>
    </w:p>
    <w:p w:rsidR="00401FDB" w:rsidRDefault="00401FDB" w:rsidP="00401FDB">
      <w:pPr>
        <w:spacing w:before="120"/>
        <w:jc w:val="center"/>
        <w:rPr>
          <w:sz w:val="20"/>
        </w:rPr>
      </w:pPr>
    </w:p>
    <w:p w:rsidR="00401FDB" w:rsidRDefault="00401FDB" w:rsidP="00401FDB">
      <w:pPr>
        <w:spacing w:after="240"/>
        <w:ind w:firstLine="709"/>
        <w:jc w:val="both"/>
        <w:rPr>
          <w:sz w:val="22"/>
        </w:rPr>
      </w:pPr>
      <w:r>
        <w:t xml:space="preserve">2) в главном меню выберите </w:t>
      </w:r>
      <w:r>
        <w:rPr>
          <w:b/>
        </w:rPr>
        <w:t>Сервис</w:t>
      </w:r>
      <w:r>
        <w:rPr>
          <w:sz w:val="22"/>
        </w:rPr>
        <w:t>/</w:t>
      </w:r>
      <w:r>
        <w:rPr>
          <w:b/>
          <w:sz w:val="22"/>
        </w:rPr>
        <w:t>Анализ да</w:t>
      </w:r>
      <w:r>
        <w:rPr>
          <w:b/>
          <w:sz w:val="22"/>
        </w:rPr>
        <w:t>н</w:t>
      </w:r>
      <w:r>
        <w:rPr>
          <w:b/>
          <w:sz w:val="22"/>
        </w:rPr>
        <w:t>ных</w:t>
      </w:r>
      <w:r>
        <w:rPr>
          <w:sz w:val="22"/>
        </w:rPr>
        <w:t>/</w:t>
      </w:r>
      <w:r>
        <w:rPr>
          <w:b/>
          <w:sz w:val="22"/>
        </w:rPr>
        <w:t xml:space="preserve">Регрессия </w:t>
      </w:r>
      <w:r>
        <w:rPr>
          <w:sz w:val="22"/>
        </w:rPr>
        <w:t xml:space="preserve">(рис. 6). Щелкните по кнопке </w:t>
      </w:r>
      <w:r>
        <w:rPr>
          <w:b/>
          <w:sz w:val="22"/>
        </w:rPr>
        <w:t>ОК</w:t>
      </w:r>
      <w:r>
        <w:rPr>
          <w:sz w:val="22"/>
        </w:rPr>
        <w:t>;</w:t>
      </w:r>
    </w:p>
    <w:p w:rsidR="00401FDB" w:rsidRDefault="00401FDB" w:rsidP="00401FDB">
      <w:pPr>
        <w:jc w:val="center"/>
        <w:rPr>
          <w:sz w:val="22"/>
        </w:rPr>
      </w:pPr>
      <w:r>
        <w:object w:dxaOrig="6346" w:dyaOrig="2895">
          <v:shape id="_x0000_i1090" type="#_x0000_t75" style="width:317.25pt;height:144.75pt" o:ole="" fillcolor="window">
            <v:imagedata r:id="rId216" o:title=""/>
          </v:shape>
          <o:OLEObject Type="Embed" ProgID="PBrush" ShapeID="_x0000_i1090" DrawAspect="Content" ObjectID="_1462282714" r:id="rId217"/>
        </w:object>
      </w:r>
    </w:p>
    <w:p w:rsidR="00401FDB" w:rsidRDefault="00401FDB" w:rsidP="00401FDB">
      <w:pPr>
        <w:spacing w:before="240"/>
        <w:jc w:val="center"/>
        <w:rPr>
          <w:sz w:val="22"/>
        </w:rPr>
      </w:pPr>
      <w:r>
        <w:rPr>
          <w:sz w:val="22"/>
        </w:rPr>
        <w:t>Р</w:t>
      </w:r>
      <w:r>
        <w:rPr>
          <w:sz w:val="22"/>
        </w:rPr>
        <w:t>и</w:t>
      </w:r>
      <w:r>
        <w:rPr>
          <w:sz w:val="22"/>
        </w:rPr>
        <w:t xml:space="preserve">сунок 6. Диалоговое окно </w:t>
      </w:r>
      <w:r>
        <w:rPr>
          <w:b/>
          <w:sz w:val="22"/>
        </w:rPr>
        <w:t>Анализ данных</w:t>
      </w:r>
    </w:p>
    <w:p w:rsidR="00401FDB" w:rsidRDefault="00401FDB" w:rsidP="00401FDB">
      <w:pPr>
        <w:spacing w:before="120"/>
        <w:ind w:firstLine="709"/>
        <w:jc w:val="both"/>
      </w:pPr>
      <w:r>
        <w:rPr>
          <w:sz w:val="22"/>
        </w:rPr>
        <w:t>3) заполните диалоговое окно ввода данных и параметров выв</w:t>
      </w:r>
      <w:r>
        <w:rPr>
          <w:sz w:val="22"/>
        </w:rPr>
        <w:t>о</w:t>
      </w:r>
      <w:r>
        <w:rPr>
          <w:sz w:val="22"/>
        </w:rPr>
        <w:t>да (рис. 7):</w:t>
      </w:r>
    </w:p>
    <w:p w:rsidR="00401FDB" w:rsidRDefault="00401FDB" w:rsidP="00401FDB">
      <w:pPr>
        <w:ind w:left="720" w:hanging="12"/>
        <w:jc w:val="both"/>
        <w:rPr>
          <w:sz w:val="22"/>
        </w:rPr>
      </w:pPr>
      <w:r>
        <w:rPr>
          <w:i/>
          <w:sz w:val="22"/>
        </w:rPr>
        <w:t xml:space="preserve">Входной интервал </w:t>
      </w:r>
      <w:r>
        <w:rPr>
          <w:i/>
          <w:sz w:val="22"/>
          <w:lang w:val="en-US"/>
        </w:rPr>
        <w:t>Y</w:t>
      </w:r>
      <w:r>
        <w:rPr>
          <w:i/>
          <w:sz w:val="22"/>
        </w:rPr>
        <w:t xml:space="preserve"> </w:t>
      </w:r>
      <w:r>
        <w:rPr>
          <w:sz w:val="22"/>
        </w:rPr>
        <w:t xml:space="preserve"> – диапазон, содержащий данные результативного пр</w:t>
      </w:r>
      <w:r>
        <w:rPr>
          <w:sz w:val="22"/>
        </w:rPr>
        <w:t>и</w:t>
      </w:r>
      <w:r>
        <w:rPr>
          <w:sz w:val="22"/>
        </w:rPr>
        <w:t>знака;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Входной интервал Х</w:t>
      </w:r>
      <w:r>
        <w:rPr>
          <w:sz w:val="22"/>
        </w:rPr>
        <w:t xml:space="preserve"> – диапазон, содержащий данные факторов независимого признака;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Метки </w:t>
      </w:r>
      <w:r>
        <w:rPr>
          <w:sz w:val="22"/>
        </w:rPr>
        <w:t xml:space="preserve"> – флажок, который указывает, содержит ли первая стр</w:t>
      </w:r>
      <w:r>
        <w:rPr>
          <w:sz w:val="22"/>
        </w:rPr>
        <w:t>о</w:t>
      </w:r>
      <w:r>
        <w:rPr>
          <w:sz w:val="22"/>
        </w:rPr>
        <w:t>ка названия столбцов или нет;</w:t>
      </w:r>
    </w:p>
    <w:p w:rsidR="00401FDB" w:rsidRDefault="00401FDB" w:rsidP="00401FDB">
      <w:pPr>
        <w:ind w:left="720" w:hanging="12"/>
        <w:jc w:val="both"/>
        <w:rPr>
          <w:sz w:val="22"/>
        </w:rPr>
      </w:pPr>
      <w:r>
        <w:rPr>
          <w:i/>
          <w:sz w:val="22"/>
        </w:rPr>
        <w:t>Константа</w:t>
      </w:r>
      <w:r>
        <w:rPr>
          <w:sz w:val="22"/>
        </w:rPr>
        <w:t xml:space="preserve"> – </w:t>
      </w:r>
      <w:r>
        <w:rPr>
          <w:i/>
          <w:sz w:val="22"/>
        </w:rPr>
        <w:t xml:space="preserve"> нуль </w:t>
      </w:r>
      <w:r>
        <w:rPr>
          <w:sz w:val="22"/>
        </w:rPr>
        <w:t>– флажок, указывающий на наличие или на отсутствие свободного члена в уравнении;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Входной интервал</w:t>
      </w:r>
      <w:r>
        <w:rPr>
          <w:sz w:val="22"/>
        </w:rPr>
        <w:t xml:space="preserve"> – достаточно указать левую верхнюю ячейку будущего диапазона;</w:t>
      </w:r>
    </w:p>
    <w:p w:rsidR="00401FDB" w:rsidRDefault="00401FDB" w:rsidP="00401FDB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Новый рабочий лист</w:t>
      </w:r>
      <w:r>
        <w:rPr>
          <w:sz w:val="22"/>
        </w:rPr>
        <w:t xml:space="preserve"> – можно задать произвольное имя нового листа.</w:t>
      </w:r>
    </w:p>
    <w:p w:rsidR="00401FDB" w:rsidRDefault="00401FDB" w:rsidP="00401FDB">
      <w:pPr>
        <w:ind w:firstLine="708"/>
        <w:jc w:val="both"/>
        <w:rPr>
          <w:b/>
          <w:sz w:val="22"/>
        </w:rPr>
      </w:pPr>
      <w:r>
        <w:rPr>
          <w:sz w:val="22"/>
        </w:rPr>
        <w:t>Если необходимо получить информацию и графики остатков, установите соответствующие флажки в диалоговом окне. Щелкните кно</w:t>
      </w:r>
      <w:r>
        <w:rPr>
          <w:sz w:val="22"/>
        </w:rPr>
        <w:t>п</w:t>
      </w:r>
      <w:r>
        <w:rPr>
          <w:sz w:val="22"/>
        </w:rPr>
        <w:t xml:space="preserve">кой </w:t>
      </w:r>
      <w:r>
        <w:rPr>
          <w:b/>
          <w:sz w:val="22"/>
        </w:rPr>
        <w:t>ОК.</w:t>
      </w:r>
    </w:p>
    <w:p w:rsidR="00401FD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jc w:val="center"/>
      </w:pPr>
      <w:r>
        <w:object w:dxaOrig="6194" w:dyaOrig="5431">
          <v:shape id="_x0000_i1091" type="#_x0000_t75" style="width:309.75pt;height:251.25pt" o:ole="" fillcolor="window">
            <v:imagedata r:id="rId218" o:title=""/>
          </v:shape>
          <o:OLEObject Type="Embed" ProgID="PBrush" ShapeID="_x0000_i1091" DrawAspect="Content" ObjectID="_1462282715" r:id="rId219"/>
        </w:object>
      </w:r>
    </w:p>
    <w:p w:rsidR="00401FDB" w:rsidRDefault="00401FDB" w:rsidP="00401FDB">
      <w:pPr>
        <w:spacing w:before="240"/>
        <w:jc w:val="center"/>
        <w:rPr>
          <w:b/>
          <w:sz w:val="22"/>
        </w:rPr>
      </w:pPr>
      <w:r>
        <w:rPr>
          <w:sz w:val="22"/>
        </w:rPr>
        <w:t>Рисунок 7. Диалоговое окно ввода параметров инструмента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Регре</w:t>
      </w:r>
      <w:r>
        <w:rPr>
          <w:b/>
          <w:sz w:val="22"/>
        </w:rPr>
        <w:t>с</w:t>
      </w:r>
      <w:r>
        <w:rPr>
          <w:b/>
          <w:sz w:val="22"/>
        </w:rPr>
        <w:t>си</w:t>
      </w:r>
      <w:proofErr w:type="spellEnd"/>
    </w:p>
    <w:p w:rsidR="00401FDB" w:rsidRDefault="00401FDB" w:rsidP="00401FDB">
      <w:pPr>
        <w:pStyle w:val="a3"/>
      </w:pPr>
      <w:r>
        <w:tab/>
        <w:t>Результаты регрессионного анализа для данных рассма</w:t>
      </w:r>
      <w:r>
        <w:t>т</w:t>
      </w:r>
      <w:r>
        <w:t>риваемой задачи представлены на рис. 8</w:t>
      </w:r>
    </w:p>
    <w:p w:rsidR="00401FDB" w:rsidRDefault="00401FDB" w:rsidP="00401FDB">
      <w:pPr>
        <w:jc w:val="both"/>
      </w:pPr>
    </w:p>
    <w:p w:rsidR="00401FDB" w:rsidRDefault="00401FDB" w:rsidP="00401FDB">
      <w:pPr>
        <w:jc w:val="both"/>
      </w:pPr>
      <w:r>
        <w:object w:dxaOrig="9389" w:dyaOrig="10261">
          <v:shape id="_x0000_i1092" type="#_x0000_t75" style="width:336.75pt;height:369pt" o:ole="">
            <v:imagedata r:id="rId220" o:title=""/>
          </v:shape>
          <o:OLEObject Type="Embed" ProgID="PBrush" ShapeID="_x0000_i1092" DrawAspect="Content" ObjectID="_1462282716" r:id="rId221"/>
        </w:object>
      </w:r>
    </w:p>
    <w:p w:rsidR="00401FD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rPr>
          <w:sz w:val="22"/>
        </w:rPr>
        <w:t>Рисунок 8. Результаты применения инструмента</w:t>
      </w:r>
      <w:r>
        <w:rPr>
          <w:b/>
          <w:bCs/>
          <w:sz w:val="22"/>
        </w:rPr>
        <w:t xml:space="preserve"> Регре</w:t>
      </w:r>
      <w:r>
        <w:rPr>
          <w:b/>
          <w:bCs/>
          <w:sz w:val="22"/>
        </w:rPr>
        <w:t>с</w:t>
      </w:r>
      <w:r>
        <w:rPr>
          <w:b/>
          <w:bCs/>
          <w:sz w:val="22"/>
        </w:rPr>
        <w:t>сия</w:t>
      </w:r>
    </w:p>
    <w:p w:rsidR="00401FDB" w:rsidRDefault="00401FDB" w:rsidP="00401FDB">
      <w:pPr>
        <w:spacing w:before="120"/>
        <w:jc w:val="both"/>
        <w:rPr>
          <w:sz w:val="22"/>
        </w:rPr>
      </w:pPr>
      <w:r>
        <w:rPr>
          <w:sz w:val="22"/>
        </w:rPr>
        <w:lastRenderedPageBreak/>
        <w:tab/>
        <w:t xml:space="preserve">Сравнивая полученные вручную и с помощью </w:t>
      </w:r>
      <w:r>
        <w:rPr>
          <w:b/>
          <w:bCs/>
          <w:sz w:val="22"/>
        </w:rPr>
        <w:t>ППП</w:t>
      </w:r>
      <w:r w:rsidRPr="00012B0B">
        <w:rPr>
          <w:b/>
          <w:b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 w:rsidRPr="00012B0B">
        <w:rPr>
          <w:sz w:val="22"/>
        </w:rPr>
        <w:t xml:space="preserve">.  </w:t>
      </w:r>
      <w:r>
        <w:rPr>
          <w:sz w:val="22"/>
        </w:rPr>
        <w:t>да</w:t>
      </w:r>
      <w:r>
        <w:rPr>
          <w:sz w:val="22"/>
        </w:rPr>
        <w:t>н</w:t>
      </w:r>
      <w:r>
        <w:rPr>
          <w:sz w:val="22"/>
        </w:rPr>
        <w:t>ные, убеждаемся в правильности выполненных действий.</w:t>
      </w:r>
    </w:p>
    <w:p w:rsidR="00401FDB" w:rsidRDefault="00401FDB" w:rsidP="00401FDB">
      <w:pPr>
        <w:ind w:firstLine="708"/>
        <w:jc w:val="both"/>
        <w:rPr>
          <w:b/>
          <w:bCs/>
          <w:sz w:val="22"/>
        </w:rPr>
      </w:pPr>
    </w:p>
    <w:p w:rsidR="00401FDB" w:rsidRDefault="00401FDB" w:rsidP="00401FDB">
      <w:pPr>
        <w:ind w:firstLine="708"/>
        <w:jc w:val="both"/>
        <w:rPr>
          <w:b/>
          <w:bCs/>
          <w:sz w:val="22"/>
        </w:rPr>
      </w:pP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</w:rPr>
        <w:t xml:space="preserve"> Построению показательной модели</w:t>
      </w:r>
    </w:p>
    <w:p w:rsidR="00401FDB" w:rsidRDefault="00401FDB" w:rsidP="00401FDB">
      <w:pPr>
        <w:spacing w:before="120" w:after="120"/>
        <w:ind w:firstLine="709"/>
        <w:jc w:val="right"/>
        <w:rPr>
          <w:sz w:val="22"/>
        </w:rPr>
      </w:pPr>
      <w:r>
        <w:rPr>
          <w:position w:val="-10"/>
          <w:sz w:val="22"/>
        </w:rPr>
        <w:object w:dxaOrig="900" w:dyaOrig="360">
          <v:shape id="_x0000_i1093" type="#_x0000_t75" style="width:45pt;height:18pt" o:ole="">
            <v:imagedata r:id="rId222" o:title=""/>
          </v:shape>
          <o:OLEObject Type="Embed" ProgID="Equation.3" ShapeID="_x0000_i1093" DrawAspect="Content" ObjectID="_1462282717" r:id="rId223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(2)</w:t>
      </w:r>
    </w:p>
    <w:p w:rsidR="00401FDB" w:rsidRDefault="00401FDB" w:rsidP="00401FDB">
      <w:pPr>
        <w:pStyle w:val="34"/>
      </w:pPr>
      <w:r>
        <w:t>предшествует пр</w:t>
      </w:r>
      <w:r>
        <w:t>о</w:t>
      </w:r>
      <w:r>
        <w:t>цедура линеаризации переменных.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Прологарифмируем обе части уравнения  (2), получим</w:t>
      </w:r>
    </w:p>
    <w:p w:rsidR="00401FDB" w:rsidRDefault="00401FDB" w:rsidP="00401FDB">
      <w:pPr>
        <w:spacing w:before="120" w:after="120"/>
        <w:jc w:val="right"/>
        <w:rPr>
          <w:sz w:val="22"/>
        </w:rPr>
      </w:pPr>
      <w:r>
        <w:rPr>
          <w:position w:val="-10"/>
          <w:sz w:val="22"/>
        </w:rPr>
        <w:object w:dxaOrig="1760" w:dyaOrig="300">
          <v:shape id="_x0000_i1094" type="#_x0000_t75" style="width:87.75pt;height:15pt" o:ole="">
            <v:imagedata r:id="rId224" o:title=""/>
          </v:shape>
          <o:OLEObject Type="Embed" ProgID="Equation.3" ShapeID="_x0000_i1094" DrawAspect="Content" ObjectID="_1462282718" r:id="rId225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(3)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Введем обозначения </w:t>
      </w:r>
    </w:p>
    <w:p w:rsidR="00401FDB" w:rsidRDefault="00401FDB" w:rsidP="00401FDB">
      <w:pPr>
        <w:spacing w:before="240" w:after="240"/>
        <w:jc w:val="center"/>
        <w:rPr>
          <w:sz w:val="22"/>
        </w:rPr>
      </w:pPr>
      <w:r>
        <w:rPr>
          <w:position w:val="-10"/>
          <w:sz w:val="22"/>
        </w:rPr>
        <w:object w:dxaOrig="760" w:dyaOrig="300">
          <v:shape id="_x0000_i1095" type="#_x0000_t75" style="width:38.25pt;height:15pt" o:ole="">
            <v:imagedata r:id="rId226" o:title=""/>
          </v:shape>
          <o:OLEObject Type="Embed" ProgID="Equation.3" ShapeID="_x0000_i1095" DrawAspect="Content" ObjectID="_1462282719" r:id="rId227"/>
        </w:object>
      </w:r>
      <w:r>
        <w:rPr>
          <w:sz w:val="22"/>
        </w:rPr>
        <w:t xml:space="preserve">, </w:t>
      </w:r>
      <w:r>
        <w:rPr>
          <w:position w:val="-6"/>
          <w:sz w:val="22"/>
        </w:rPr>
        <w:object w:dxaOrig="800" w:dyaOrig="260">
          <v:shape id="_x0000_i1096" type="#_x0000_t75" style="width:39.75pt;height:12.75pt" o:ole="">
            <v:imagedata r:id="rId228" o:title=""/>
          </v:shape>
          <o:OLEObject Type="Embed" ProgID="Equation.3" ShapeID="_x0000_i1096" DrawAspect="Content" ObjectID="_1462282720" r:id="rId22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760" w:dyaOrig="300">
          <v:shape id="_x0000_i1097" type="#_x0000_t75" style="width:38.25pt;height:15pt" o:ole="">
            <v:imagedata r:id="rId230" o:title=""/>
          </v:shape>
          <o:OLEObject Type="Embed" ProgID="Equation.3" ShapeID="_x0000_i1097" DrawAspect="Content" ObjectID="_1462282721" r:id="rId231"/>
        </w:objec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Тогда уравнение (3) запишется в виде</w:t>
      </w:r>
    </w:p>
    <w:p w:rsidR="00401FDB" w:rsidRDefault="00401FDB" w:rsidP="00401FDB">
      <w:pPr>
        <w:spacing w:before="180" w:after="180"/>
        <w:ind w:firstLine="709"/>
        <w:jc w:val="right"/>
        <w:rPr>
          <w:sz w:val="22"/>
        </w:rPr>
      </w:pPr>
      <w:r>
        <w:rPr>
          <w:position w:val="-6"/>
          <w:sz w:val="22"/>
        </w:rPr>
        <w:object w:dxaOrig="1200" w:dyaOrig="260">
          <v:shape id="_x0000_i1098" type="#_x0000_t75" style="width:60pt;height:12.75pt" o:ole="">
            <v:imagedata r:id="rId232" o:title=""/>
          </v:shape>
          <o:OLEObject Type="Embed" ProgID="Equation.3" ShapeID="_x0000_i1098" DrawAspect="Content" ObjectID="_1462282722" r:id="rId233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(4)</w:t>
      </w:r>
    </w:p>
    <w:p w:rsidR="00401FDB" w:rsidRDefault="00401FDB" w:rsidP="00401FDB">
      <w:pPr>
        <w:ind w:firstLine="708"/>
        <w:jc w:val="both"/>
        <w:rPr>
          <w:sz w:val="22"/>
          <w:lang w:val="en-US"/>
        </w:rPr>
      </w:pPr>
      <w:r>
        <w:rPr>
          <w:sz w:val="22"/>
        </w:rPr>
        <w:t>Параметры полученной линейной модели (4) рассчитываем ан</w:t>
      </w:r>
      <w:r>
        <w:rPr>
          <w:sz w:val="22"/>
        </w:rPr>
        <w:t>а</w:t>
      </w:r>
      <w:r>
        <w:rPr>
          <w:sz w:val="22"/>
        </w:rPr>
        <w:t>логично тому, как это было сделано выше. Используем данные расче</w:t>
      </w:r>
      <w:r>
        <w:rPr>
          <w:sz w:val="22"/>
        </w:rPr>
        <w:t>т</w:t>
      </w:r>
      <w:r>
        <w:rPr>
          <w:sz w:val="22"/>
        </w:rPr>
        <w:t>ной таблицы 5</w:t>
      </w:r>
    </w:p>
    <w:p w:rsidR="00401FDB" w:rsidRDefault="00401FDB" w:rsidP="00401FDB">
      <w:pPr>
        <w:ind w:firstLine="708"/>
        <w:jc w:val="both"/>
        <w:rPr>
          <w:sz w:val="22"/>
          <w:lang w:val="en-US"/>
        </w:rPr>
      </w:pPr>
    </w:p>
    <w:p w:rsidR="00401FDB" w:rsidRDefault="00401FDB" w:rsidP="00401FDB">
      <w:pPr>
        <w:spacing w:before="120"/>
        <w:ind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Таблица 5</w:t>
      </w:r>
    </w:p>
    <w:p w:rsidR="00401FDB" w:rsidRDefault="00401FDB" w:rsidP="00401FDB">
      <w:pPr>
        <w:jc w:val="both"/>
        <w:rPr>
          <w:sz w:val="22"/>
          <w:lang w:val="en-US"/>
        </w:rPr>
      </w:pPr>
      <w:r>
        <w:object w:dxaOrig="6991" w:dyaOrig="3405">
          <v:shape id="_x0000_i1099" type="#_x0000_t75" style="width:341.25pt;height:166.5pt" o:ole="">
            <v:imagedata r:id="rId234" o:title=""/>
          </v:shape>
          <o:OLEObject Type="Embed" ProgID="PBrush" ShapeID="_x0000_i1099" DrawAspect="Content" ObjectID="_1462282723" r:id="rId235"/>
        </w:object>
      </w:r>
    </w:p>
    <w:p w:rsidR="00401FDB" w:rsidRDefault="00401FDB" w:rsidP="00401FDB">
      <w:pPr>
        <w:jc w:val="both"/>
        <w:rPr>
          <w:sz w:val="22"/>
          <w:lang w:val="en-US"/>
        </w:rPr>
      </w:pPr>
    </w:p>
    <w:p w:rsidR="00401FDB" w:rsidRDefault="00401FDB" w:rsidP="00401FDB">
      <w:pPr>
        <w:jc w:val="both"/>
        <w:rPr>
          <w:sz w:val="22"/>
          <w:lang w:val="en-US"/>
        </w:rPr>
      </w:pPr>
    </w:p>
    <w:p w:rsidR="00401FDB" w:rsidRDefault="00401FDB" w:rsidP="00401FDB">
      <w:pPr>
        <w:ind w:firstLine="284"/>
        <w:jc w:val="both"/>
        <w:rPr>
          <w:sz w:val="22"/>
        </w:rPr>
      </w:pPr>
      <w:r>
        <w:rPr>
          <w:sz w:val="22"/>
        </w:rPr>
        <w:t xml:space="preserve">Построим линейное уравнение парной регрессии </w:t>
      </w:r>
      <w:r>
        <w:rPr>
          <w:i/>
          <w:iCs/>
          <w:sz w:val="22"/>
          <w:lang w:val="en-US"/>
        </w:rPr>
        <w:t>Y</w:t>
      </w:r>
      <w:r>
        <w:rPr>
          <w:sz w:val="22"/>
        </w:rPr>
        <w:t xml:space="preserve"> по </w:t>
      </w:r>
      <w:r>
        <w:rPr>
          <w:i/>
          <w:iCs/>
          <w:sz w:val="22"/>
        </w:rPr>
        <w:t>х</w:t>
      </w:r>
      <w:r>
        <w:rPr>
          <w:sz w:val="22"/>
        </w:rPr>
        <w:t>. Используя данные таблицы 5, имеем</w:t>
      </w:r>
    </w:p>
    <w:p w:rsidR="00401FDB" w:rsidRDefault="00401FDB" w:rsidP="00401FDB">
      <w:pPr>
        <w:spacing w:before="120"/>
        <w:jc w:val="center"/>
        <w:rPr>
          <w:sz w:val="22"/>
        </w:rPr>
      </w:pPr>
      <w:r>
        <w:rPr>
          <w:position w:val="-28"/>
          <w:sz w:val="22"/>
        </w:rPr>
        <w:object w:dxaOrig="4700" w:dyaOrig="680">
          <v:shape id="_x0000_i1100" type="#_x0000_t75" style="width:234.75pt;height:33.75pt" o:ole="">
            <v:imagedata r:id="rId236" o:title=""/>
          </v:shape>
          <o:OLEObject Type="Embed" ProgID="Equation.3" ShapeID="_x0000_i1100" DrawAspect="Content" ObjectID="_1462282724" r:id="rId237"/>
        </w:object>
      </w:r>
      <w:r>
        <w:rPr>
          <w:sz w:val="22"/>
        </w:rPr>
        <w:t>,</w:t>
      </w:r>
    </w:p>
    <w:p w:rsidR="00401FDB" w:rsidRDefault="00401FDB" w:rsidP="00401FDB">
      <w:pPr>
        <w:spacing w:before="240" w:after="240"/>
        <w:jc w:val="center"/>
        <w:rPr>
          <w:sz w:val="22"/>
        </w:rPr>
      </w:pPr>
      <w:r>
        <w:rPr>
          <w:position w:val="-8"/>
        </w:rPr>
        <w:object w:dxaOrig="4200" w:dyaOrig="320">
          <v:shape id="_x0000_i1101" type="#_x0000_t75" style="width:210pt;height:15.75pt" o:ole="">
            <v:imagedata r:id="rId238" o:title=""/>
          </v:shape>
          <o:OLEObject Type="Embed" ProgID="Equation.3" ShapeID="_x0000_i1101" DrawAspect="Content" ObjectID="_1462282725" r:id="rId239"/>
        </w:object>
      </w:r>
      <w:r w:rsidRPr="00012B0B">
        <w:t>.</w:t>
      </w:r>
    </w:p>
    <w:p w:rsidR="00401FDB" w:rsidRDefault="00401FDB" w:rsidP="00401FDB">
      <w:pPr>
        <w:ind w:firstLine="284"/>
        <w:rPr>
          <w:sz w:val="22"/>
        </w:rPr>
      </w:pPr>
      <w:r>
        <w:rPr>
          <w:sz w:val="22"/>
        </w:rPr>
        <w:tab/>
        <w:t xml:space="preserve">Получим линейное уравнение регрессии </w:t>
      </w:r>
    </w:p>
    <w:p w:rsidR="00401FDB" w:rsidRDefault="00401FDB" w:rsidP="00401FDB">
      <w:pPr>
        <w:spacing w:before="240" w:after="240"/>
        <w:ind w:firstLine="284"/>
        <w:jc w:val="right"/>
        <w:rPr>
          <w:sz w:val="22"/>
        </w:rPr>
      </w:pPr>
      <w:r>
        <w:rPr>
          <w:position w:val="-8"/>
          <w:sz w:val="22"/>
        </w:rPr>
        <w:object w:dxaOrig="1980" w:dyaOrig="279">
          <v:shape id="_x0000_i1102" type="#_x0000_t75" style="width:99pt;height:14.25pt" o:ole="">
            <v:imagedata r:id="rId240" o:title=""/>
          </v:shape>
          <o:OLEObject Type="Embed" ProgID="Equation.3" ShapeID="_x0000_i1102" DrawAspect="Content" ObjectID="_1462282726" r:id="rId241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(5)</w:t>
      </w:r>
    </w:p>
    <w:p w:rsidR="00401FDB" w:rsidRDefault="00401FDB" w:rsidP="00401FDB">
      <w:pPr>
        <w:pStyle w:val="34"/>
      </w:pPr>
      <w:r>
        <w:tab/>
        <w:t>Тесноту полученной линейной модели характеризует линейный коэффициент па</w:t>
      </w:r>
      <w:r>
        <w:t>р</w:t>
      </w:r>
      <w:r>
        <w:t xml:space="preserve">ной корреляции </w:t>
      </w:r>
    </w:p>
    <w:p w:rsidR="00401FDB" w:rsidRDefault="00401FDB" w:rsidP="00401FDB">
      <w:pPr>
        <w:spacing w:before="240" w:after="240"/>
        <w:ind w:firstLine="284"/>
        <w:jc w:val="center"/>
        <w:rPr>
          <w:sz w:val="22"/>
        </w:rPr>
      </w:pPr>
      <w:r>
        <w:rPr>
          <w:position w:val="-28"/>
          <w:sz w:val="22"/>
        </w:rPr>
        <w:object w:dxaOrig="3180" w:dyaOrig="639">
          <v:shape id="_x0000_i1103" type="#_x0000_t75" style="width:159pt;height:32.25pt" o:ole="">
            <v:imagedata r:id="rId242" o:title=""/>
          </v:shape>
          <o:OLEObject Type="Embed" ProgID="Equation.3" ShapeID="_x0000_i1103" DrawAspect="Content" ObjectID="_1462282727" r:id="rId243"/>
        </w:object>
      </w:r>
      <w:r>
        <w:rPr>
          <w:sz w:val="22"/>
        </w:rPr>
        <w:t>.</w:t>
      </w:r>
    </w:p>
    <w:p w:rsidR="00401FDB" w:rsidRDefault="00401FDB" w:rsidP="00401FDB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Коэффициент детерминации при этом равен</w:t>
      </w:r>
    </w:p>
    <w:p w:rsidR="00401FDB" w:rsidRDefault="00401FDB" w:rsidP="00401FDB">
      <w:pPr>
        <w:spacing w:before="240" w:after="240"/>
        <w:ind w:firstLine="284"/>
        <w:jc w:val="center"/>
        <w:rPr>
          <w:sz w:val="22"/>
        </w:rPr>
      </w:pPr>
      <w:r>
        <w:rPr>
          <w:position w:val="-14"/>
          <w:sz w:val="22"/>
        </w:rPr>
        <w:object w:dxaOrig="1620" w:dyaOrig="400">
          <v:shape id="_x0000_i1104" type="#_x0000_t75" style="width:81pt;height:20.25pt" o:ole="">
            <v:imagedata r:id="rId244" o:title=""/>
          </v:shape>
          <o:OLEObject Type="Embed" ProgID="Equation.3" ShapeID="_x0000_i1104" DrawAspect="Content" ObjectID="_1462282728" r:id="rId245"/>
        </w:objec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Это означает, что почти 50% вариации фактора </w:t>
      </w:r>
      <w:r>
        <w:rPr>
          <w:i/>
          <w:iCs/>
          <w:sz w:val="22"/>
          <w:lang w:val="en-US"/>
        </w:rPr>
        <w:t>Y</w:t>
      </w:r>
      <w:r>
        <w:rPr>
          <w:sz w:val="22"/>
        </w:rPr>
        <w:t xml:space="preserve"> объясняется вари</w:t>
      </w:r>
      <w:r>
        <w:rPr>
          <w:sz w:val="22"/>
        </w:rPr>
        <w:t>а</w:t>
      </w:r>
      <w:r>
        <w:rPr>
          <w:sz w:val="22"/>
        </w:rPr>
        <w:t xml:space="preserve">цией фактора </w:t>
      </w:r>
      <w:r>
        <w:rPr>
          <w:i/>
          <w:iCs/>
          <w:sz w:val="22"/>
        </w:rPr>
        <w:t>х</w:t>
      </w:r>
      <w:r>
        <w:rPr>
          <w:sz w:val="22"/>
        </w:rPr>
        <w:t>.</w:t>
      </w:r>
    </w:p>
    <w:p w:rsidR="00401FDB" w:rsidRDefault="00401FDB" w:rsidP="00401FDB">
      <w:pPr>
        <w:pStyle w:val="34"/>
      </w:pPr>
      <w:r>
        <w:tab/>
        <w:t>Средняя ошибка линейной аппро</w:t>
      </w:r>
      <w:r>
        <w:t>к</w:t>
      </w:r>
      <w:r>
        <w:t>симации составляет</w:t>
      </w:r>
    </w:p>
    <w:p w:rsidR="00401FDB" w:rsidRDefault="00401FDB" w:rsidP="00401FDB">
      <w:pPr>
        <w:spacing w:before="240" w:after="240"/>
        <w:jc w:val="center"/>
        <w:rPr>
          <w:i/>
          <w:iCs/>
          <w:sz w:val="22"/>
        </w:rPr>
      </w:pPr>
      <w:r>
        <w:rPr>
          <w:i/>
          <w:iCs/>
          <w:position w:val="-30"/>
          <w:sz w:val="22"/>
        </w:rPr>
        <w:object w:dxaOrig="5660" w:dyaOrig="700">
          <v:shape id="_x0000_i1105" type="#_x0000_t75" style="width:282.75pt;height:35.25pt" o:ole="">
            <v:imagedata r:id="rId246" o:title=""/>
          </v:shape>
          <o:OLEObject Type="Embed" ProgID="Equation.3" ShapeID="_x0000_i1105" DrawAspect="Content" ObjectID="_1462282729" r:id="rId247"/>
        </w:object>
      </w:r>
      <w:r>
        <w:rPr>
          <w:i/>
          <w:iCs/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>Проведя потенцирование уравнения (5), получим искомую н</w:t>
      </w:r>
      <w:r>
        <w:rPr>
          <w:sz w:val="22"/>
        </w:rPr>
        <w:t>е</w:t>
      </w:r>
      <w:r>
        <w:rPr>
          <w:sz w:val="22"/>
        </w:rPr>
        <w:t xml:space="preserve">линейную (показательную) модель </w:t>
      </w:r>
    </w:p>
    <w:p w:rsidR="00401FDB" w:rsidRDefault="00401FDB" w:rsidP="00401FDB">
      <w:pPr>
        <w:spacing w:before="240" w:after="120"/>
        <w:jc w:val="right"/>
        <w:rPr>
          <w:sz w:val="22"/>
        </w:rPr>
      </w:pPr>
      <w:r>
        <w:rPr>
          <w:position w:val="-10"/>
          <w:sz w:val="22"/>
        </w:rPr>
        <w:object w:dxaOrig="1740" w:dyaOrig="360">
          <v:shape id="_x0000_i1106" type="#_x0000_t75" style="width:87pt;height:18pt" o:ole="">
            <v:imagedata r:id="rId248" o:title=""/>
          </v:shape>
          <o:OLEObject Type="Embed" ProgID="Equation.3" ShapeID="_x0000_i1106" DrawAspect="Content" ObjectID="_1462282730" r:id="rId249"/>
        </w:objec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(6)</w:t>
      </w:r>
    </w:p>
    <w:p w:rsidR="00401FDB" w:rsidRPr="00012B0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Результаты вычисления параметров показательной кривой (2) можно проверить с помощью </w:t>
      </w:r>
      <w:r>
        <w:rPr>
          <w:b/>
          <w:bCs/>
          <w:sz w:val="22"/>
        </w:rPr>
        <w:t xml:space="preserve">ППП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>, для чего используем встр</w:t>
      </w:r>
      <w:r>
        <w:rPr>
          <w:sz w:val="22"/>
        </w:rPr>
        <w:t>о</w:t>
      </w:r>
      <w:r>
        <w:rPr>
          <w:sz w:val="22"/>
        </w:rPr>
        <w:t xml:space="preserve">енную статистическую функцию </w:t>
      </w:r>
      <w:r>
        <w:rPr>
          <w:b/>
          <w:bCs/>
          <w:sz w:val="22"/>
        </w:rPr>
        <w:t>ЛГРФПРИБЛ</w:t>
      </w:r>
      <w:r>
        <w:rPr>
          <w:sz w:val="22"/>
        </w:rPr>
        <w:t>. Порядок в</w:t>
      </w:r>
      <w:r>
        <w:rPr>
          <w:sz w:val="22"/>
        </w:rPr>
        <w:t>ы</w:t>
      </w:r>
      <w:r>
        <w:rPr>
          <w:sz w:val="22"/>
        </w:rPr>
        <w:t xml:space="preserve">числения аналогичен применению функции </w:t>
      </w:r>
      <w:r>
        <w:rPr>
          <w:b/>
          <w:bCs/>
          <w:sz w:val="22"/>
        </w:rPr>
        <w:t>ЛИНЕЙН</w:t>
      </w:r>
      <w:r>
        <w:rPr>
          <w:sz w:val="22"/>
        </w:rPr>
        <w:t>.</w:t>
      </w:r>
    </w:p>
    <w:p w:rsidR="00401FDB" w:rsidRDefault="00401FDB" w:rsidP="00401FDB">
      <w:pPr>
        <w:ind w:firstLine="708"/>
        <w:jc w:val="both"/>
        <w:rPr>
          <w:sz w:val="22"/>
        </w:rPr>
      </w:pPr>
      <w:r>
        <w:rPr>
          <w:sz w:val="22"/>
        </w:rPr>
        <w:t xml:space="preserve">В результате применения функции </w:t>
      </w:r>
      <w:r>
        <w:rPr>
          <w:b/>
          <w:bCs/>
          <w:sz w:val="22"/>
        </w:rPr>
        <w:t>ЛГРФПРИБЛ</w:t>
      </w:r>
      <w:r>
        <w:rPr>
          <w:sz w:val="22"/>
        </w:rPr>
        <w:t xml:space="preserve"> дополнител</w:t>
      </w:r>
      <w:r>
        <w:rPr>
          <w:sz w:val="22"/>
        </w:rPr>
        <w:t>ь</w:t>
      </w:r>
      <w:r>
        <w:rPr>
          <w:sz w:val="22"/>
        </w:rPr>
        <w:t>ная регрессионная статистика будет выводиться в порядке, указа</w:t>
      </w:r>
      <w:r>
        <w:rPr>
          <w:sz w:val="22"/>
        </w:rPr>
        <w:t>н</w:t>
      </w:r>
      <w:r>
        <w:rPr>
          <w:sz w:val="22"/>
        </w:rPr>
        <w:t xml:space="preserve">ном выше (табл. 4), причем в первой строке таблицы (рис. 9) функция </w:t>
      </w:r>
      <w:r>
        <w:rPr>
          <w:b/>
          <w:bCs/>
          <w:sz w:val="22"/>
        </w:rPr>
        <w:t>ЛГРФПРИБЛ</w:t>
      </w:r>
      <w:r>
        <w:rPr>
          <w:sz w:val="22"/>
        </w:rPr>
        <w:t xml:space="preserve"> возвращает коэффиц</w:t>
      </w:r>
      <w:r>
        <w:rPr>
          <w:sz w:val="22"/>
        </w:rPr>
        <w:t>и</w:t>
      </w:r>
      <w:r>
        <w:rPr>
          <w:sz w:val="22"/>
        </w:rPr>
        <w:t>енты показательной модели (2), остальные параметры соотве</w:t>
      </w:r>
      <w:r>
        <w:rPr>
          <w:sz w:val="22"/>
        </w:rPr>
        <w:t>т</w:t>
      </w:r>
      <w:r>
        <w:rPr>
          <w:sz w:val="22"/>
        </w:rPr>
        <w:t>ствуют линейной модели (4)  (рис. 9).</w:t>
      </w:r>
    </w:p>
    <w:p w:rsidR="00401FD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object w:dxaOrig="8489" w:dyaOrig="6601">
          <v:shape id="_x0000_i1107" type="#_x0000_t75" style="width:341.25pt;height:265.5pt" o:ole="">
            <v:imagedata r:id="rId250" o:title=""/>
          </v:shape>
          <o:OLEObject Type="Embed" ProgID="PBrush" ShapeID="_x0000_i1107" DrawAspect="Content" ObjectID="_1462282731" r:id="rId251"/>
        </w:object>
      </w:r>
    </w:p>
    <w:p w:rsidR="00401FD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jc w:val="center"/>
        <w:rPr>
          <w:sz w:val="22"/>
        </w:rPr>
      </w:pPr>
      <w:r>
        <w:rPr>
          <w:sz w:val="22"/>
        </w:rPr>
        <w:t xml:space="preserve">Рисунок 9. Результат вычисления функции </w:t>
      </w:r>
      <w:r>
        <w:rPr>
          <w:b/>
          <w:bCs/>
          <w:sz w:val="22"/>
        </w:rPr>
        <w:t>ЛГРФПРИБЛ</w:t>
      </w:r>
    </w:p>
    <w:p w:rsidR="00401FDB" w:rsidRPr="00012B0B" w:rsidRDefault="00401FDB" w:rsidP="00401FDB">
      <w:pPr>
        <w:ind w:firstLine="708"/>
        <w:jc w:val="both"/>
        <w:rPr>
          <w:sz w:val="22"/>
        </w:rPr>
      </w:pPr>
    </w:p>
    <w:p w:rsidR="00401FDB" w:rsidRPr="00012B0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ind w:firstLine="708"/>
        <w:jc w:val="both"/>
      </w:pPr>
      <w:r>
        <w:rPr>
          <w:sz w:val="22"/>
        </w:rPr>
        <w:t xml:space="preserve">Для расчета </w:t>
      </w:r>
      <w:r>
        <w:t xml:space="preserve">индекса корреляции </w:t>
      </w:r>
      <w:r>
        <w:rPr>
          <w:position w:val="-14"/>
        </w:rPr>
        <w:object w:dxaOrig="360" w:dyaOrig="360">
          <v:shape id="_x0000_i1108" type="#_x0000_t75" style="width:18pt;height:18pt" o:ole="">
            <v:imagedata r:id="rId71" o:title=""/>
          </v:shape>
          <o:OLEObject Type="Embed" ProgID="Equation.3" ShapeID="_x0000_i1108" DrawAspect="Content" ObjectID="_1462282732" r:id="rId252"/>
        </w:object>
      </w:r>
      <w:r>
        <w:t xml:space="preserve"> </w:t>
      </w:r>
      <w:r>
        <w:rPr>
          <w:sz w:val="22"/>
        </w:rPr>
        <w:t xml:space="preserve">нелинейной регрессии </w:t>
      </w:r>
      <w:r>
        <w:t>воспользуемся вспомогательной таблицей 6</w:t>
      </w:r>
    </w:p>
    <w:p w:rsidR="00401FDB" w:rsidRDefault="00401FDB" w:rsidP="00401FDB">
      <w:pPr>
        <w:spacing w:before="120"/>
        <w:ind w:left="1415"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Таблица 6</w:t>
      </w:r>
    </w:p>
    <w:p w:rsidR="00401FDB" w:rsidRDefault="00401FDB" w:rsidP="00401FDB">
      <w:pPr>
        <w:jc w:val="center"/>
      </w:pPr>
      <w:r>
        <w:object w:dxaOrig="4154" w:dyaOrig="3045">
          <v:shape id="_x0000_i1109" type="#_x0000_t75" style="width:207.75pt;height:152.25pt" o:ole="">
            <v:imagedata r:id="rId253" o:title=""/>
          </v:shape>
          <o:OLEObject Type="Embed" ProgID="PBrush" ShapeID="_x0000_i1109" DrawAspect="Content" ObjectID="_1462282733" r:id="rId254"/>
        </w:object>
      </w:r>
    </w:p>
    <w:p w:rsidR="00401FDB" w:rsidRDefault="00401FDB" w:rsidP="00401FDB">
      <w:pPr>
        <w:pStyle w:val="34"/>
        <w:spacing w:before="120" w:after="120"/>
        <w:jc w:val="center"/>
      </w:pPr>
    </w:p>
    <w:p w:rsidR="00401FDB" w:rsidRDefault="00401FDB" w:rsidP="00401FDB">
      <w:pPr>
        <w:pStyle w:val="34"/>
        <w:spacing w:before="120" w:after="120"/>
        <w:jc w:val="center"/>
      </w:pPr>
      <w:r>
        <w:rPr>
          <w:position w:val="-56"/>
        </w:rPr>
        <w:object w:dxaOrig="4640" w:dyaOrig="1260">
          <v:shape id="_x0000_i1110" type="#_x0000_t75" style="width:231.75pt;height:63pt" o:ole="">
            <v:imagedata r:id="rId255" o:title=""/>
          </v:shape>
          <o:OLEObject Type="Embed" ProgID="Equation.3" ShapeID="_x0000_i1110" DrawAspect="Content" ObjectID="_1462282734" r:id="rId256"/>
        </w:object>
      </w:r>
      <w:r>
        <w:t>.</w:t>
      </w:r>
    </w:p>
    <w:p w:rsidR="00401FDB" w:rsidRDefault="00401FDB" w:rsidP="00401FDB">
      <w:pPr>
        <w:spacing w:before="120" w:after="120"/>
        <w:ind w:firstLine="284"/>
        <w:jc w:val="both"/>
        <w:rPr>
          <w:sz w:val="22"/>
        </w:rPr>
      </w:pPr>
      <w:r>
        <w:rPr>
          <w:sz w:val="22"/>
        </w:rPr>
        <w:tab/>
        <w:t>Найдем коэффициент детерминации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2700" w:dyaOrig="400">
          <v:shape id="_x0000_i1111" type="#_x0000_t75" style="width:135pt;height:20.25pt" o:ole="">
            <v:imagedata r:id="rId257" o:title=""/>
          </v:shape>
          <o:OLEObject Type="Embed" ProgID="Equation.3" ShapeID="_x0000_i1111" DrawAspect="Content" ObjectID="_1462282735" r:id="rId258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Это означает, что 52% вариации заработной платы </w:t>
      </w:r>
      <w:proofErr w:type="gramStart"/>
      <w:r>
        <w:rPr>
          <w:i/>
          <w:iCs/>
          <w:sz w:val="22"/>
        </w:rPr>
        <w:t>у</w:t>
      </w:r>
      <w:proofErr w:type="gramEnd"/>
      <w:r>
        <w:rPr>
          <w:sz w:val="22"/>
        </w:rPr>
        <w:t xml:space="preserve"> объясняе</w:t>
      </w:r>
      <w:r>
        <w:rPr>
          <w:sz w:val="22"/>
        </w:rPr>
        <w:t>т</w:t>
      </w:r>
      <w:r>
        <w:rPr>
          <w:sz w:val="22"/>
        </w:rPr>
        <w:t xml:space="preserve">ся </w:t>
      </w:r>
      <w:proofErr w:type="gramStart"/>
      <w:r>
        <w:rPr>
          <w:sz w:val="22"/>
        </w:rPr>
        <w:t>вариацией</w:t>
      </w:r>
      <w:proofErr w:type="gramEnd"/>
      <w:r>
        <w:rPr>
          <w:sz w:val="22"/>
        </w:rPr>
        <w:t xml:space="preserve">  фактора </w:t>
      </w:r>
      <w:proofErr w:type="spellStart"/>
      <w:r>
        <w:rPr>
          <w:i/>
          <w:iCs/>
          <w:sz w:val="22"/>
        </w:rPr>
        <w:t>х</w:t>
      </w:r>
      <w:proofErr w:type="spellEnd"/>
      <w:r>
        <w:rPr>
          <w:i/>
          <w:iCs/>
          <w:sz w:val="22"/>
        </w:rPr>
        <w:t xml:space="preserve"> </w:t>
      </w:r>
      <w:r>
        <w:rPr>
          <w:sz w:val="22"/>
        </w:rPr>
        <w:t>– среднедушевого прожиточного мин</w:t>
      </w:r>
      <w:r>
        <w:rPr>
          <w:sz w:val="22"/>
        </w:rPr>
        <w:t>и</w:t>
      </w:r>
      <w:r>
        <w:rPr>
          <w:sz w:val="22"/>
        </w:rPr>
        <w:t>мума.</w:t>
      </w:r>
    </w:p>
    <w:p w:rsidR="00401FDB" w:rsidRDefault="00401FDB" w:rsidP="00401FDB">
      <w:pPr>
        <w:ind w:firstLine="528"/>
        <w:jc w:val="both"/>
        <w:rPr>
          <w:sz w:val="22"/>
        </w:rPr>
      </w:pPr>
      <w:r>
        <w:rPr>
          <w:sz w:val="22"/>
        </w:rPr>
        <w:t xml:space="preserve">Рассчитаем фактическое значение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при заданном уровне зн</w:t>
      </w:r>
      <w:r>
        <w:rPr>
          <w:sz w:val="22"/>
        </w:rPr>
        <w:t>а</w:t>
      </w:r>
      <w:r>
        <w:rPr>
          <w:sz w:val="22"/>
        </w:rPr>
        <w:t xml:space="preserve">чимости  </w:t>
      </w:r>
      <w:r>
        <w:rPr>
          <w:sz w:val="22"/>
        </w:rPr>
        <w:sym w:font="Symbol" w:char="F067"/>
      </w:r>
      <w:r>
        <w:rPr>
          <w:sz w:val="22"/>
        </w:rPr>
        <w:t xml:space="preserve"> = 0,05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32"/>
          <w:sz w:val="22"/>
        </w:rPr>
        <w:object w:dxaOrig="4780" w:dyaOrig="760">
          <v:shape id="_x0000_i1112" type="#_x0000_t75" style="width:239.25pt;height:38.25pt" o:ole="">
            <v:imagedata r:id="rId259" o:title=""/>
          </v:shape>
          <o:OLEObject Type="Embed" ProgID="Equation.3" ShapeID="_x0000_i1112" DrawAspect="Content" ObjectID="_1462282736" r:id="rId260"/>
        </w:object>
      </w:r>
      <w:r>
        <w:rPr>
          <w:sz w:val="22"/>
        </w:rPr>
        <w:t>.</w:t>
      </w:r>
    </w:p>
    <w:p w:rsidR="00401FDB" w:rsidRDefault="00401FDB" w:rsidP="00401FDB">
      <w:pPr>
        <w:jc w:val="both"/>
        <w:rPr>
          <w:sz w:val="22"/>
        </w:rPr>
      </w:pPr>
      <w:r>
        <w:rPr>
          <w:sz w:val="22"/>
        </w:rPr>
        <w:tab/>
        <w:t xml:space="preserve">Сравнивая табличное </w:t>
      </w:r>
      <w:proofErr w:type="gramStart"/>
      <w:r>
        <w:rPr>
          <w:i/>
          <w:iCs/>
          <w:sz w:val="22"/>
          <w:lang w:val="en-US"/>
        </w:rPr>
        <w:t>F</w:t>
      </w:r>
      <w:proofErr w:type="gramEnd"/>
      <w:r>
        <w:rPr>
          <w:i/>
          <w:iCs/>
          <w:sz w:val="22"/>
          <w:vertAlign w:val="subscript"/>
        </w:rPr>
        <w:t>табл</w:t>
      </w:r>
      <w:r>
        <w:rPr>
          <w:sz w:val="22"/>
        </w:rPr>
        <w:t xml:space="preserve">=4,96 и фактическое </w:t>
      </w:r>
      <w:r>
        <w:rPr>
          <w:position w:val="-14"/>
          <w:sz w:val="22"/>
        </w:rPr>
        <w:object w:dxaOrig="1359" w:dyaOrig="360">
          <v:shape id="_x0000_i1113" type="#_x0000_t75" style="width:68.25pt;height:18pt" o:ole="">
            <v:imagedata r:id="rId261" o:title=""/>
          </v:shape>
          <o:OLEObject Type="Embed" ProgID="Equation.3" ShapeID="_x0000_i1113" DrawAspect="Content" ObjectID="_1462282737" r:id="rId262"/>
        </w:object>
      </w:r>
      <w:r>
        <w:rPr>
          <w:sz w:val="22"/>
        </w:rPr>
        <w:t xml:space="preserve"> значения, отм</w:t>
      </w:r>
      <w:r>
        <w:rPr>
          <w:sz w:val="22"/>
        </w:rPr>
        <w:t>е</w:t>
      </w:r>
      <w:r>
        <w:rPr>
          <w:sz w:val="22"/>
        </w:rPr>
        <w:t>чаем, что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4"/>
          <w:sz w:val="22"/>
        </w:rPr>
        <w:object w:dxaOrig="1219" w:dyaOrig="360">
          <v:shape id="_x0000_i1114" type="#_x0000_t75" style="width:60.75pt;height:18pt" o:ole="">
            <v:imagedata r:id="rId182" o:title=""/>
          </v:shape>
          <o:OLEObject Type="Embed" ProgID="Equation.3" ShapeID="_x0000_i1114" DrawAspect="Content" ObjectID="_1462282738" r:id="rId263"/>
        </w:object>
      </w:r>
      <w:r>
        <w:rPr>
          <w:sz w:val="22"/>
        </w:rPr>
        <w:t>,</w:t>
      </w:r>
    </w:p>
    <w:p w:rsidR="00401FDB" w:rsidRDefault="00401FDB" w:rsidP="00401FDB">
      <w:pPr>
        <w:pStyle w:val="34"/>
      </w:pPr>
      <w:r>
        <w:t>что указывает на необходимость отвергнуть гипотезу</w:t>
      </w:r>
      <w:proofErr w:type="gramStart"/>
      <w:r>
        <w:t xml:space="preserve"> </w:t>
      </w:r>
      <w:r>
        <w:rPr>
          <w:i/>
          <w:iCs/>
        </w:rPr>
        <w:t>Н</w:t>
      </w:r>
      <w:proofErr w:type="gramEnd"/>
      <w:r>
        <w:rPr>
          <w:vertAlign w:val="subscript"/>
        </w:rPr>
        <w:t>о</w:t>
      </w:r>
      <w:r>
        <w:t xml:space="preserve"> о статистич</w:t>
      </w:r>
      <w:r>
        <w:t>е</w:t>
      </w:r>
      <w:r>
        <w:t>ски незначимых параметрах уравнения (6).</w:t>
      </w:r>
    </w:p>
    <w:p w:rsidR="00401FDB" w:rsidRDefault="00401FDB" w:rsidP="00401FDB">
      <w:pPr>
        <w:pStyle w:val="34"/>
      </w:pPr>
      <w:r>
        <w:tab/>
      </w:r>
      <w:r>
        <w:rPr>
          <w:b/>
          <w:bCs/>
        </w:rPr>
        <w:t>5.</w:t>
      </w:r>
      <w:r>
        <w:t xml:space="preserve"> </w:t>
      </w:r>
      <w:proofErr w:type="gramStart"/>
      <w:r>
        <w:t>Так как коэффициенты детерминации, соответствующие л</w:t>
      </w:r>
      <w:r>
        <w:t>и</w:t>
      </w:r>
      <w:r>
        <w:t>нейной и показательной моделям практически равны (около 52% в</w:t>
      </w:r>
      <w:r>
        <w:t>а</w:t>
      </w:r>
      <w:r>
        <w:t xml:space="preserve">риации заработной платы </w:t>
      </w:r>
      <w:r>
        <w:rPr>
          <w:i/>
          <w:iCs/>
        </w:rPr>
        <w:t>у</w:t>
      </w:r>
      <w:r>
        <w:t xml:space="preserve"> объясняется вариацией  фактора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</w:t>
      </w:r>
      <w:r>
        <w:t>– среднедушев</w:t>
      </w:r>
      <w:r>
        <w:t>о</w:t>
      </w:r>
      <w:r>
        <w:t>го прожиточного минимума в обеих моделях), то нет весомых оснований отдать предпочтение какой либо модели.</w:t>
      </w:r>
      <w:proofErr w:type="gramEnd"/>
      <w:r>
        <w:t xml:space="preserve"> Тем не менее, пр</w:t>
      </w:r>
      <w:r>
        <w:t>о</w:t>
      </w:r>
      <w:r>
        <w:t>гнозное значение результата рассчитаем по показательной мод</w:t>
      </w:r>
      <w:r>
        <w:t>е</w:t>
      </w:r>
      <w:r>
        <w:t>ли</w:t>
      </w:r>
      <w:proofErr w:type="gramStart"/>
      <w:r>
        <w:t xml:space="preserve"> (</w:t>
      </w:r>
      <w:r>
        <w:rPr>
          <w:position w:val="-10"/>
        </w:rPr>
        <w:object w:dxaOrig="1280" w:dyaOrig="360">
          <v:shape id="_x0000_i1115" type="#_x0000_t75" style="width:63.75pt;height:18pt" o:ole="">
            <v:imagedata r:id="rId264" o:title=""/>
          </v:shape>
          <o:OLEObject Type="Embed" ProgID="Equation.3" ShapeID="_x0000_i1115" DrawAspect="Content" ObjectID="_1462282739" r:id="rId265"/>
        </w:object>
      </w:r>
      <w:r>
        <w:t>&lt;</w:t>
      </w:r>
      <w:r>
        <w:rPr>
          <w:position w:val="-10"/>
        </w:rPr>
        <w:object w:dxaOrig="1500" w:dyaOrig="360">
          <v:shape id="_x0000_i1116" type="#_x0000_t75" style="width:75pt;height:18pt" o:ole="">
            <v:imagedata r:id="rId266" o:title=""/>
          </v:shape>
          <o:OLEObject Type="Embed" ProgID="Equation.3" ShapeID="_x0000_i1116" DrawAspect="Content" ObjectID="_1462282740" r:id="rId267"/>
        </w:object>
      </w:r>
      <w:r>
        <w:t>).</w:t>
      </w:r>
      <w:proofErr w:type="gramEnd"/>
    </w:p>
    <w:p w:rsidR="00401FDB" w:rsidRDefault="00401FDB" w:rsidP="00401FDB">
      <w:pPr>
        <w:pStyle w:val="34"/>
      </w:pPr>
      <w:r>
        <w:tab/>
        <w:t>По условию задачи прогнозное значение фактора выше его среднего уро</w:t>
      </w:r>
      <w:r>
        <w:t>в</w:t>
      </w:r>
      <w:r>
        <w:t xml:space="preserve">ня </w:t>
      </w:r>
      <w:r>
        <w:rPr>
          <w:position w:val="-8"/>
        </w:rPr>
        <w:object w:dxaOrig="880" w:dyaOrig="279">
          <v:shape id="_x0000_i1117" type="#_x0000_t75" style="width:44.25pt;height:14.25pt" o:ole="">
            <v:imagedata r:id="rId268" o:title=""/>
          </v:shape>
          <o:OLEObject Type="Embed" ProgID="Equation.3" ShapeID="_x0000_i1117" DrawAspect="Content" ObjectID="_1462282741" r:id="rId269"/>
        </w:object>
      </w:r>
      <w:r>
        <w:t xml:space="preserve"> на 5%, тогда оно составляет</w:t>
      </w:r>
    </w:p>
    <w:p w:rsidR="00401FDB" w:rsidRDefault="00401FDB" w:rsidP="00401FDB">
      <w:pPr>
        <w:pStyle w:val="34"/>
        <w:spacing w:before="240" w:after="240"/>
        <w:jc w:val="center"/>
      </w:pPr>
      <w:r>
        <w:rPr>
          <w:position w:val="-14"/>
        </w:rPr>
        <w:object w:dxaOrig="2980" w:dyaOrig="360">
          <v:shape id="_x0000_i1118" type="#_x0000_t75" style="width:149.25pt;height:18pt" o:ole="">
            <v:imagedata r:id="rId270" o:title=""/>
          </v:shape>
          <o:OLEObject Type="Embed" ProgID="Equation.3" ShapeID="_x0000_i1118" DrawAspect="Content" ObjectID="_1462282742" r:id="rId271"/>
        </w:object>
      </w:r>
      <w:r>
        <w:t>,</w:t>
      </w:r>
    </w:p>
    <w:p w:rsidR="00401FDB" w:rsidRDefault="00401FDB" w:rsidP="00401FDB">
      <w:pPr>
        <w:pStyle w:val="34"/>
        <w:spacing w:before="120" w:after="120"/>
      </w:pPr>
      <w:r>
        <w:t>и прогнозное значение зарплаты при этом составит</w:t>
      </w:r>
    </w:p>
    <w:p w:rsidR="00401FDB" w:rsidRDefault="00401FDB" w:rsidP="00401FDB">
      <w:pPr>
        <w:pStyle w:val="34"/>
        <w:spacing w:before="240" w:after="240"/>
        <w:jc w:val="center"/>
      </w:pPr>
      <w:r>
        <w:rPr>
          <w:position w:val="-14"/>
        </w:rPr>
        <w:object w:dxaOrig="4640" w:dyaOrig="400">
          <v:shape id="_x0000_i1119" type="#_x0000_t75" style="width:231.75pt;height:20.25pt" o:ole="">
            <v:imagedata r:id="rId272" o:title=""/>
          </v:shape>
          <o:OLEObject Type="Embed" ProgID="Equation.3" ShapeID="_x0000_i1119" DrawAspect="Content" ObjectID="_1462282743" r:id="rId273"/>
        </w:object>
      </w:r>
      <w:r>
        <w:t xml:space="preserve"> руб.</w:t>
      </w:r>
    </w:p>
    <w:p w:rsidR="00401FDB" w:rsidRDefault="00401FDB" w:rsidP="00401FDB">
      <w:pPr>
        <w:pStyle w:val="34"/>
      </w:pPr>
      <w:r>
        <w:tab/>
        <w:t xml:space="preserve">Найдем ошибку прогноза </w:t>
      </w:r>
    </w:p>
    <w:p w:rsidR="00401FDB" w:rsidRDefault="00401FDB" w:rsidP="00401FDB">
      <w:pPr>
        <w:pStyle w:val="34"/>
        <w:spacing w:before="240" w:after="240"/>
        <w:jc w:val="center"/>
      </w:pPr>
      <w:r>
        <w:rPr>
          <w:position w:val="-56"/>
        </w:rPr>
        <w:object w:dxaOrig="6560" w:dyaOrig="1040">
          <v:shape id="_x0000_i1120" type="#_x0000_t75" style="width:327.75pt;height:51.75pt" o:ole="">
            <v:imagedata r:id="rId274" o:title=""/>
          </v:shape>
          <o:OLEObject Type="Embed" ProgID="Equation.3" ShapeID="_x0000_i1120" DrawAspect="Content" ObjectID="_1462282744" r:id="rId275"/>
        </w:object>
      </w:r>
    </w:p>
    <w:p w:rsidR="00401FDB" w:rsidRDefault="00401FDB" w:rsidP="00401FDB">
      <w:pPr>
        <w:pStyle w:val="34"/>
      </w:pPr>
      <w:r>
        <w:lastRenderedPageBreak/>
        <w:t xml:space="preserve">и доверительный интервал прогноза при уровне значимости  </w:t>
      </w:r>
      <w:r>
        <w:sym w:font="Symbol" w:char="F067"/>
      </w:r>
      <w:r>
        <w:t xml:space="preserve"> = 0,05.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>Предельная ошибка прогноза, которая в 95% случаев  не будет превышена, составит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position w:val="-16"/>
          <w:sz w:val="22"/>
        </w:rPr>
        <w:object w:dxaOrig="3700" w:dyaOrig="380">
          <v:shape id="_x0000_i1121" type="#_x0000_t75" style="width:185.25pt;height:18.75pt" o:ole="">
            <v:imagedata r:id="rId276" o:title=""/>
          </v:shape>
          <o:OLEObject Type="Embed" ProgID="Equation.3" ShapeID="_x0000_i1121" DrawAspect="Content" ObjectID="_1462282745" r:id="rId277"/>
        </w:object>
      </w:r>
      <w:r>
        <w:rPr>
          <w:sz w:val="22"/>
        </w:rPr>
        <w:t>.</w:t>
      </w:r>
    </w:p>
    <w:p w:rsidR="00401FDB" w:rsidRDefault="00401FDB" w:rsidP="00401FDB">
      <w:pPr>
        <w:rPr>
          <w:sz w:val="22"/>
        </w:rPr>
      </w:pPr>
      <w:r>
        <w:rPr>
          <w:sz w:val="22"/>
        </w:rPr>
        <w:tab/>
        <w:t>Доверительный интервал прогноза</w:t>
      </w:r>
    </w:p>
    <w:p w:rsidR="00401FDB" w:rsidRDefault="00401FDB" w:rsidP="00401FDB">
      <w:pPr>
        <w:spacing w:before="120" w:after="120"/>
        <w:jc w:val="center"/>
        <w:rPr>
          <w:sz w:val="22"/>
        </w:rPr>
      </w:pPr>
      <w:r>
        <w:rPr>
          <w:sz w:val="22"/>
        </w:rPr>
        <w:t>(60,6558; 119,0692).</w:t>
      </w:r>
    </w:p>
    <w:p w:rsidR="00401FDB" w:rsidRDefault="00401FDB" w:rsidP="00401FDB">
      <w:pPr>
        <w:ind w:firstLine="708"/>
        <w:jc w:val="both"/>
        <w:rPr>
          <w:sz w:val="22"/>
        </w:rPr>
      </w:pPr>
    </w:p>
    <w:p w:rsidR="00401FDB" w:rsidRDefault="00401FDB" w:rsidP="00401FDB">
      <w:pPr>
        <w:rPr>
          <w:sz w:val="22"/>
        </w:rPr>
      </w:pPr>
    </w:p>
    <w:p w:rsidR="00401FDB" w:rsidRDefault="00401FDB" w:rsidP="00401FDB">
      <w:pPr>
        <w:rPr>
          <w:sz w:val="22"/>
        </w:rPr>
      </w:pPr>
    </w:p>
    <w:p w:rsidR="00A675DD" w:rsidRDefault="00A675DD" w:rsidP="00A675DD">
      <w:pPr>
        <w:rPr>
          <w:sz w:val="22"/>
        </w:rPr>
      </w:pPr>
    </w:p>
    <w:p w:rsidR="00A675DD" w:rsidRDefault="00A675DD" w:rsidP="00A675DD">
      <w:pPr>
        <w:pStyle w:val="1"/>
      </w:pPr>
      <w:bookmarkStart w:id="9" w:name="_Toc255401517"/>
      <w:r>
        <w:t>3. Варианты заданий контрольной р</w:t>
      </w:r>
      <w:r>
        <w:t>а</w:t>
      </w:r>
      <w:r>
        <w:t>боты №1</w:t>
      </w:r>
      <w:bookmarkEnd w:id="9"/>
    </w:p>
    <w:p w:rsidR="00A675DD" w:rsidRDefault="00A675DD" w:rsidP="00A675DD">
      <w:pPr>
        <w:pStyle w:val="34"/>
        <w:rPr>
          <w:b/>
          <w:bCs/>
          <w:i/>
          <w:iCs/>
        </w:rPr>
      </w:pPr>
      <w:r>
        <w:tab/>
      </w:r>
    </w:p>
    <w:p w:rsidR="00A675DD" w:rsidRDefault="00A675DD" w:rsidP="00A675DD">
      <w:pPr>
        <w:pStyle w:val="34"/>
      </w:pPr>
      <w:r>
        <w:tab/>
        <w:t xml:space="preserve">В таблице 7 приведены данные по территориям региона за 199Х год. Число </w:t>
      </w:r>
      <w:r>
        <w:rPr>
          <w:i/>
          <w:iCs/>
          <w:lang w:val="en-US"/>
        </w:rPr>
        <w:t>k</w:t>
      </w:r>
      <w:r>
        <w:rPr>
          <w:i/>
          <w:iCs/>
        </w:rPr>
        <w:t xml:space="preserve"> </w:t>
      </w:r>
      <w:r>
        <w:t>рассчитывается по формуле</w:t>
      </w:r>
    </w:p>
    <w:p w:rsidR="00A675DD" w:rsidRPr="00012B0B" w:rsidRDefault="00A675DD" w:rsidP="00A675DD">
      <w:pPr>
        <w:pStyle w:val="34"/>
        <w:spacing w:before="120" w:after="120"/>
        <w:jc w:val="center"/>
      </w:pPr>
      <w:r>
        <w:rPr>
          <w:i/>
          <w:iCs/>
          <w:lang w:val="en-US"/>
        </w:rPr>
        <w:t>k</w:t>
      </w:r>
      <w:r w:rsidRPr="00012B0B">
        <w:t xml:space="preserve"> = 100 + 10</w:t>
      </w:r>
      <w:r>
        <w:rPr>
          <w:lang w:val="en-US"/>
        </w:rPr>
        <w:sym w:font="Symbol" w:char="F0D7"/>
      </w:r>
      <w:proofErr w:type="spellStart"/>
      <w:r>
        <w:rPr>
          <w:i/>
          <w:iCs/>
          <w:lang w:val="en-US"/>
        </w:rPr>
        <w:t>i</w:t>
      </w:r>
      <w:proofErr w:type="spellEnd"/>
      <w:r w:rsidRPr="00012B0B">
        <w:rPr>
          <w:i/>
          <w:iCs/>
        </w:rPr>
        <w:t xml:space="preserve"> + </w:t>
      </w:r>
      <w:r>
        <w:rPr>
          <w:i/>
          <w:iCs/>
          <w:lang w:val="en-US"/>
        </w:rPr>
        <w:t>j</w:t>
      </w:r>
      <w:r w:rsidRPr="00012B0B">
        <w:t>,</w:t>
      </w:r>
    </w:p>
    <w:p w:rsidR="00A675DD" w:rsidRDefault="00A675DD" w:rsidP="00A675DD">
      <w:pPr>
        <w:pStyle w:val="34"/>
      </w:pPr>
      <w:r>
        <w:t xml:space="preserve">где </w:t>
      </w:r>
      <w:proofErr w:type="spellStart"/>
      <w:r>
        <w:rPr>
          <w:i/>
          <w:iCs/>
          <w:lang w:val="en-US"/>
        </w:rPr>
        <w:t>i</w:t>
      </w:r>
      <w:proofErr w:type="spellEnd"/>
      <w:r>
        <w:t xml:space="preserve">,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 –</w:t>
      </w:r>
      <w:r>
        <w:t xml:space="preserve"> две последние цифры зачетной книжки соответственно.</w:t>
      </w:r>
    </w:p>
    <w:p w:rsidR="00A675DD" w:rsidRDefault="00A675DD" w:rsidP="00A675DD">
      <w:pPr>
        <w:pStyle w:val="34"/>
        <w:rPr>
          <w:i/>
          <w:iCs/>
        </w:rPr>
      </w:pPr>
    </w:p>
    <w:p w:rsidR="00A675DD" w:rsidRDefault="00A675DD" w:rsidP="00A675DD">
      <w:pPr>
        <w:pStyle w:val="34"/>
      </w:pPr>
    </w:p>
    <w:p w:rsidR="00A675DD" w:rsidRDefault="00A675DD" w:rsidP="00A675DD">
      <w:pPr>
        <w:pStyle w:val="34"/>
        <w:spacing w:after="12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Требуется: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1.</w:t>
      </w:r>
      <w:r>
        <w:rPr>
          <w:sz w:val="22"/>
        </w:rPr>
        <w:t xml:space="preserve"> Построить поле корреляции.</w:t>
      </w:r>
    </w:p>
    <w:p w:rsidR="00A675DD" w:rsidRDefault="00A675DD" w:rsidP="00A675DD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2.</w:t>
      </w:r>
      <w:r>
        <w:rPr>
          <w:sz w:val="22"/>
        </w:rPr>
        <w:t xml:space="preserve"> Для характеристики зависимости </w:t>
      </w:r>
      <w:proofErr w:type="gramStart"/>
      <w:r>
        <w:rPr>
          <w:i/>
          <w:iCs/>
          <w:sz w:val="22"/>
        </w:rPr>
        <w:t>у</w:t>
      </w:r>
      <w:proofErr w:type="gramEnd"/>
      <w:r>
        <w:rPr>
          <w:sz w:val="22"/>
        </w:rPr>
        <w:t xml:space="preserve"> от </w:t>
      </w:r>
      <w:r>
        <w:rPr>
          <w:i/>
          <w:iCs/>
          <w:sz w:val="22"/>
        </w:rPr>
        <w:t>х</w:t>
      </w:r>
      <w:r>
        <w:rPr>
          <w:sz w:val="22"/>
        </w:rPr>
        <w:t>: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sz w:val="22"/>
        </w:rPr>
        <w:t xml:space="preserve">а) построить линейное уравнение парной регрессии </w:t>
      </w:r>
      <w:proofErr w:type="gramStart"/>
      <w:r>
        <w:rPr>
          <w:i/>
          <w:iCs/>
          <w:sz w:val="22"/>
        </w:rPr>
        <w:t>у</w:t>
      </w:r>
      <w:proofErr w:type="gramEnd"/>
      <w:r>
        <w:rPr>
          <w:sz w:val="22"/>
        </w:rPr>
        <w:t xml:space="preserve"> от </w:t>
      </w:r>
      <w:proofErr w:type="spellStart"/>
      <w:r>
        <w:rPr>
          <w:i/>
          <w:iCs/>
          <w:sz w:val="22"/>
        </w:rPr>
        <w:t>х</w:t>
      </w:r>
      <w:proofErr w:type="spellEnd"/>
      <w:r>
        <w:rPr>
          <w:sz w:val="22"/>
        </w:rPr>
        <w:t>;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sz w:val="22"/>
        </w:rPr>
        <w:t>б) оценить тесноту связи с помощью показателей корреляции и коэффициента детерм</w:t>
      </w:r>
      <w:r>
        <w:rPr>
          <w:sz w:val="22"/>
        </w:rPr>
        <w:t>и</w:t>
      </w:r>
      <w:r>
        <w:rPr>
          <w:sz w:val="22"/>
        </w:rPr>
        <w:t>нации;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sz w:val="22"/>
        </w:rPr>
        <w:t>в) оценить качество линейного уравнения с помощью средней ошибки аппрокс</w:t>
      </w:r>
      <w:r>
        <w:rPr>
          <w:sz w:val="22"/>
        </w:rPr>
        <w:t>и</w:t>
      </w:r>
      <w:r>
        <w:rPr>
          <w:sz w:val="22"/>
        </w:rPr>
        <w:t>мации;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sz w:val="22"/>
        </w:rPr>
        <w:t>г) дать оценку силы связи с помощью среднего коэффициента эластичности и бета – коэффициента;</w:t>
      </w:r>
    </w:p>
    <w:p w:rsidR="00A675DD" w:rsidRDefault="00A675DD" w:rsidP="00A675DD">
      <w:pPr>
        <w:ind w:firstLine="708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оценить статистическую надежность результатов регрессио</w:t>
      </w:r>
      <w:r>
        <w:rPr>
          <w:sz w:val="22"/>
        </w:rPr>
        <w:t>н</w:t>
      </w:r>
      <w:r>
        <w:rPr>
          <w:sz w:val="22"/>
        </w:rPr>
        <w:t xml:space="preserve">ного моделирования с помощью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sz w:val="22"/>
        </w:rPr>
        <w:t>е) оценить статистическую значимость параметров регрессии и корреляции.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3.</w:t>
      </w:r>
      <w:r>
        <w:rPr>
          <w:sz w:val="22"/>
        </w:rPr>
        <w:t xml:space="preserve"> Проверить результаты, полученные в п. 2 с помощью </w:t>
      </w:r>
      <w:r>
        <w:rPr>
          <w:b/>
          <w:bCs/>
          <w:sz w:val="22"/>
        </w:rPr>
        <w:t>ППП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>.</w:t>
      </w:r>
    </w:p>
    <w:p w:rsidR="00A675DD" w:rsidRDefault="00A675DD" w:rsidP="00A675D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</w:rPr>
        <w:t xml:space="preserve"> Рассчитать параметры показательной парной регрессии. Пр</w:t>
      </w:r>
      <w:r>
        <w:rPr>
          <w:sz w:val="22"/>
        </w:rPr>
        <w:t>о</w:t>
      </w:r>
      <w:r>
        <w:rPr>
          <w:sz w:val="22"/>
        </w:rPr>
        <w:t xml:space="preserve">верить результаты  с помощью </w:t>
      </w:r>
      <w:r>
        <w:rPr>
          <w:b/>
          <w:bCs/>
          <w:sz w:val="22"/>
        </w:rPr>
        <w:t>ППП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  <w:lang w:val="en-US"/>
        </w:rPr>
        <w:t>Excel</w:t>
      </w:r>
      <w:r>
        <w:rPr>
          <w:sz w:val="22"/>
        </w:rPr>
        <w:t xml:space="preserve">. Оценить статистическую надежность указанной модели с помощью </w:t>
      </w:r>
      <w:r>
        <w:rPr>
          <w:i/>
          <w:iCs/>
          <w:sz w:val="22"/>
          <w:lang w:val="en-US"/>
        </w:rPr>
        <w:t>F</w:t>
      </w:r>
      <w:r>
        <w:rPr>
          <w:sz w:val="22"/>
        </w:rPr>
        <w:t xml:space="preserve"> – критерия Фишера.</w:t>
      </w:r>
    </w:p>
    <w:p w:rsidR="00A675DD" w:rsidRDefault="00A675DD" w:rsidP="00A675DD">
      <w:pPr>
        <w:pStyle w:val="34"/>
      </w:pPr>
      <w:r>
        <w:tab/>
      </w:r>
      <w:r>
        <w:rPr>
          <w:b/>
          <w:bCs/>
        </w:rPr>
        <w:t>5.</w:t>
      </w:r>
      <w:r>
        <w:t xml:space="preserve"> Обоснованно выбрать лучшую модель и рассчитать по ней прогнозное значение результата, если прогнозное значение фактора увеличится на 5% от среднего уровня. Определить доверительный интервал прогноза при уровне значим</w:t>
      </w:r>
      <w:r>
        <w:t>о</w:t>
      </w:r>
      <w:r>
        <w:t xml:space="preserve">сти  </w:t>
      </w:r>
      <w:r>
        <w:sym w:font="Symbol" w:char="F067"/>
      </w:r>
      <w:r>
        <w:t xml:space="preserve"> = 0,05.</w:t>
      </w: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</w:rPr>
      </w:pPr>
    </w:p>
    <w:p w:rsidR="00A675DD" w:rsidRDefault="00A675DD" w:rsidP="00A675DD">
      <w:pPr>
        <w:jc w:val="both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Таблица </w:t>
      </w:r>
      <w:r>
        <w:rPr>
          <w:sz w:val="22"/>
          <w:lang w:val="en-US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240"/>
        <w:gridCol w:w="2160"/>
      </w:tblGrid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реги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Среднедушевой прожито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ный минимум в день, </w:t>
            </w:r>
            <w:r>
              <w:rPr>
                <w:i/>
                <w:iCs/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  <w:p w:rsidR="00A675DD" w:rsidRDefault="00A675DD" w:rsidP="009A057A">
            <w:pPr>
              <w:jc w:val="center"/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  <w:sz w:val="22"/>
              </w:rPr>
              <w:t>х</w:t>
            </w:r>
            <w:proofErr w:type="spellEnd"/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Среднедневная</w:t>
            </w:r>
          </w:p>
          <w:p w:rsidR="00A675DD" w:rsidRDefault="00A675DD" w:rsidP="009A0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плата, </w:t>
            </w:r>
            <w:r>
              <w:rPr>
                <w:i/>
                <w:iCs/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  <w:p w:rsidR="00A675DD" w:rsidRDefault="00A675DD" w:rsidP="009A057A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+2</w:t>
            </w:r>
            <w:r>
              <w:rPr>
                <w:lang w:val="en-US"/>
              </w:rPr>
              <w:sym w:font="Symbol" w:char="F0D7"/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79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– 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77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–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D7"/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104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>– 5</w:t>
            </w:r>
            <w:r>
              <w:rPr>
                <w:lang w:val="en-US"/>
              </w:rPr>
              <w:sym w:font="Symbol" w:char="F0D7"/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 xml:space="preserve">– </w:t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93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+ 2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81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102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lang w:val="en-US"/>
              </w:rPr>
              <w:t xml:space="preserve"> + 4</w:t>
            </w:r>
            <w:r>
              <w:rPr>
                <w:lang w:val="en-US"/>
              </w:rPr>
              <w:sym w:font="Symbol" w:char="F0D7"/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74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k </w:t>
            </w:r>
            <w:r>
              <w:rPr>
                <w:lang w:val="en-US"/>
              </w:rPr>
              <w:t>– 3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A675DD" w:rsidTr="009A057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324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2160" w:type="dxa"/>
          </w:tcPr>
          <w:p w:rsidR="00A675DD" w:rsidRDefault="00A675DD" w:rsidP="009A057A">
            <w:pPr>
              <w:jc w:val="center"/>
              <w:rPr>
                <w:sz w:val="22"/>
                <w:lang w:val="en-US"/>
              </w:rPr>
            </w:pPr>
            <w:r>
              <w:rPr>
                <w:i/>
                <w:iCs/>
                <w:lang w:val="en-US"/>
              </w:rPr>
              <w:t>k</w:t>
            </w:r>
          </w:p>
        </w:tc>
      </w:tr>
    </w:tbl>
    <w:p w:rsidR="00A675DD" w:rsidRDefault="00A675DD" w:rsidP="00A675DD">
      <w:pPr>
        <w:jc w:val="both"/>
        <w:rPr>
          <w:sz w:val="22"/>
          <w:lang w:val="en-US"/>
        </w:rPr>
      </w:pPr>
    </w:p>
    <w:p w:rsidR="00A675DD" w:rsidRDefault="00A675DD" w:rsidP="00A675DD">
      <w:pPr>
        <w:ind w:firstLine="284"/>
        <w:jc w:val="right"/>
        <w:rPr>
          <w:sz w:val="22"/>
        </w:rPr>
      </w:pPr>
    </w:p>
    <w:p w:rsidR="00A675DD" w:rsidRDefault="00A675DD" w:rsidP="00A675DD">
      <w:pPr>
        <w:ind w:firstLine="284"/>
        <w:rPr>
          <w:sz w:val="22"/>
        </w:rPr>
      </w:pPr>
    </w:p>
    <w:p w:rsidR="00A675DD" w:rsidRDefault="00A675DD" w:rsidP="00A675DD">
      <w:pPr>
        <w:ind w:firstLine="284"/>
        <w:rPr>
          <w:sz w:val="22"/>
        </w:rPr>
      </w:pPr>
    </w:p>
    <w:p w:rsidR="00A675DD" w:rsidRDefault="00A675DD" w:rsidP="00A675DD">
      <w:pPr>
        <w:ind w:firstLine="284"/>
        <w:rPr>
          <w:sz w:val="22"/>
        </w:rPr>
      </w:pPr>
    </w:p>
    <w:p w:rsidR="00A675DD" w:rsidRDefault="00A675DD" w:rsidP="00A675DD">
      <w:pPr>
        <w:ind w:firstLine="284"/>
        <w:rPr>
          <w:sz w:val="22"/>
        </w:rPr>
      </w:pPr>
    </w:p>
    <w:p w:rsidR="00A675DD" w:rsidRDefault="00A675DD" w:rsidP="00A675DD">
      <w:pPr>
        <w:rPr>
          <w:sz w:val="22"/>
        </w:rPr>
      </w:pPr>
      <w:r>
        <w:rPr>
          <w:sz w:val="22"/>
        </w:rPr>
        <w:br w:type="column"/>
      </w:r>
    </w:p>
    <w:p w:rsidR="00A675DD" w:rsidRDefault="00A675DD" w:rsidP="00A675DD">
      <w:pPr>
        <w:pStyle w:val="1"/>
      </w:pPr>
      <w:bookmarkStart w:id="10" w:name="_Toc255401518"/>
      <w:r>
        <w:t>Литература</w:t>
      </w:r>
      <w:bookmarkEnd w:id="10"/>
    </w:p>
    <w:p w:rsidR="00A675DD" w:rsidRDefault="00A675DD" w:rsidP="00A675DD">
      <w:pPr>
        <w:pStyle w:val="5"/>
        <w:rPr>
          <w:sz w:val="16"/>
        </w:rPr>
      </w:pP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8A775B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1. </w:t>
      </w:r>
      <w:proofErr w:type="spellStart"/>
      <w:r w:rsidRPr="008A775B">
        <w:rPr>
          <w:rFonts w:ascii="Times New Roman" w:hAnsi="Times New Roman"/>
          <w:b w:val="0"/>
          <w:bCs w:val="0"/>
          <w:i w:val="0"/>
          <w:sz w:val="22"/>
          <w:szCs w:val="22"/>
        </w:rPr>
        <w:t>Доугерти</w:t>
      </w:r>
      <w:proofErr w:type="spellEnd"/>
      <w:r w:rsidRPr="008A775B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К. Введение в эконометрику.– М.: Финансы и статистика,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1999.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2.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Магнус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Я. Р., Катышев П. К.,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Пересецкий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А. А. Эконометрика: Начальный курс.– М.: Дело, 2001.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3. Эконометрика. Под ред. И. И. Елисеевой.– М.: Финансы и статистика, 2001.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4. Афанасьев В. Н.,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Юзбашев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М. М. Анализ временных рядов и прогнозирование.– М.: Финансы и статист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и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ка, 2001.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5.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Экономико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–математические методы и прикладные мод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е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ли. Под ред. В. В. Федосеева.– М.: ЮНИТИ, 2001.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5.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Экономико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–математические методы и модели. Под ред. А. В. Кузнецова.– Минск: БГЭУ, 2000.</w:t>
      </w:r>
    </w:p>
    <w:p w:rsidR="00A675DD" w:rsidRPr="0057307C" w:rsidRDefault="00A675DD" w:rsidP="00A675DD">
      <w:pPr>
        <w:pStyle w:val="5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4. </w:t>
      </w:r>
      <w:proofErr w:type="spellStart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Кулинич</w:t>
      </w:r>
      <w:proofErr w:type="spellEnd"/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Е. И. Эконометрика.– М.: Финансы и статист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и</w:t>
      </w:r>
      <w:r w:rsidRPr="0057307C">
        <w:rPr>
          <w:rFonts w:ascii="Times New Roman" w:hAnsi="Times New Roman"/>
          <w:b w:val="0"/>
          <w:bCs w:val="0"/>
          <w:i w:val="0"/>
          <w:sz w:val="22"/>
          <w:szCs w:val="22"/>
        </w:rPr>
        <w:t>ка, 2001.</w:t>
      </w:r>
    </w:p>
    <w:p w:rsidR="00A675DD" w:rsidRDefault="00A675DD" w:rsidP="00A675DD">
      <w:pPr>
        <w:pStyle w:val="5"/>
        <w:rPr>
          <w:b w:val="0"/>
          <w:bCs w:val="0"/>
        </w:rPr>
      </w:pPr>
      <w:r>
        <w:rPr>
          <w:b w:val="0"/>
          <w:bCs w:val="0"/>
        </w:rPr>
        <w:br w:type="column"/>
      </w:r>
    </w:p>
    <w:p w:rsidR="00A675DD" w:rsidRDefault="00A675DD" w:rsidP="00A675DD">
      <w:pPr>
        <w:pStyle w:val="1"/>
      </w:pPr>
      <w:bookmarkStart w:id="11" w:name="_Toc255401519"/>
      <w:r>
        <w:t>Приложения</w:t>
      </w:r>
      <w:bookmarkEnd w:id="11"/>
    </w:p>
    <w:p w:rsidR="00A675DD" w:rsidRDefault="00A675DD" w:rsidP="00A675DD">
      <w:pPr>
        <w:ind w:firstLine="708"/>
        <w:rPr>
          <w:b/>
          <w:bCs/>
          <w:sz w:val="20"/>
        </w:rPr>
      </w:pPr>
    </w:p>
    <w:p w:rsidR="00A675DD" w:rsidRPr="0057307C" w:rsidRDefault="00A675DD" w:rsidP="00A675DD">
      <w:pPr>
        <w:rPr>
          <w:b/>
          <w:bCs/>
          <w:sz w:val="22"/>
          <w:szCs w:val="22"/>
        </w:rPr>
      </w:pPr>
      <w:r w:rsidRPr="0057307C">
        <w:rPr>
          <w:b/>
          <w:bCs/>
          <w:sz w:val="22"/>
          <w:szCs w:val="22"/>
        </w:rPr>
        <w:t xml:space="preserve">Приложение 1. Критические значения </w:t>
      </w:r>
      <w:r w:rsidRPr="0057307C">
        <w:rPr>
          <w:b/>
          <w:bCs/>
          <w:i/>
          <w:iCs/>
          <w:sz w:val="22"/>
          <w:szCs w:val="22"/>
          <w:lang w:val="en-US"/>
        </w:rPr>
        <w:t>t</w:t>
      </w:r>
      <w:r w:rsidRPr="0057307C">
        <w:rPr>
          <w:b/>
          <w:bCs/>
          <w:i/>
          <w:iCs/>
          <w:sz w:val="22"/>
          <w:szCs w:val="22"/>
        </w:rPr>
        <w:t xml:space="preserve"> </w:t>
      </w:r>
      <w:r w:rsidRPr="0057307C">
        <w:rPr>
          <w:b/>
          <w:bCs/>
          <w:sz w:val="22"/>
          <w:szCs w:val="22"/>
        </w:rPr>
        <w:t>– критерия Сть</w:t>
      </w:r>
      <w:r w:rsidRPr="0057307C">
        <w:rPr>
          <w:b/>
          <w:bCs/>
          <w:sz w:val="22"/>
          <w:szCs w:val="22"/>
        </w:rPr>
        <w:t>ю</w:t>
      </w:r>
      <w:r w:rsidRPr="0057307C">
        <w:rPr>
          <w:b/>
          <w:bCs/>
          <w:sz w:val="22"/>
          <w:szCs w:val="22"/>
        </w:rPr>
        <w:t xml:space="preserve">дента </w:t>
      </w:r>
    </w:p>
    <w:p w:rsidR="00A675DD" w:rsidRPr="0057307C" w:rsidRDefault="00A675DD" w:rsidP="00A675DD">
      <w:pPr>
        <w:rPr>
          <w:b/>
          <w:bCs/>
          <w:sz w:val="22"/>
          <w:szCs w:val="22"/>
        </w:rPr>
      </w:pPr>
      <w:r w:rsidRPr="0057307C">
        <w:rPr>
          <w:b/>
          <w:bCs/>
          <w:sz w:val="22"/>
          <w:szCs w:val="22"/>
        </w:rPr>
        <w:t>при уровне зн</w:t>
      </w:r>
      <w:r w:rsidRPr="0057307C">
        <w:rPr>
          <w:b/>
          <w:bCs/>
          <w:sz w:val="22"/>
          <w:szCs w:val="22"/>
        </w:rPr>
        <w:t>а</w:t>
      </w:r>
      <w:r w:rsidRPr="0057307C">
        <w:rPr>
          <w:b/>
          <w:bCs/>
          <w:sz w:val="22"/>
          <w:szCs w:val="22"/>
        </w:rPr>
        <w:t>чимости     0,01, 0,05, 0,01 (</w:t>
      </w:r>
      <w:proofErr w:type="gramStart"/>
      <w:r w:rsidRPr="0057307C">
        <w:rPr>
          <w:b/>
          <w:bCs/>
          <w:sz w:val="22"/>
          <w:szCs w:val="22"/>
        </w:rPr>
        <w:t>двухсторонний</w:t>
      </w:r>
      <w:proofErr w:type="gramEnd"/>
      <w:r w:rsidRPr="0057307C">
        <w:rPr>
          <w:b/>
          <w:bCs/>
          <w:sz w:val="22"/>
          <w:szCs w:val="22"/>
        </w:rPr>
        <w:t>)</w:t>
      </w:r>
    </w:p>
    <w:p w:rsidR="00A675DD" w:rsidRDefault="00A675DD" w:rsidP="00A675DD">
      <w:pPr>
        <w:ind w:firstLine="708"/>
        <w:rPr>
          <w:b/>
          <w:bCs/>
          <w:sz w:val="20"/>
        </w:rPr>
      </w:pPr>
    </w:p>
    <w:p w:rsidR="00A675DD" w:rsidRDefault="00A675DD" w:rsidP="00A675DD">
      <w:pPr>
        <w:pStyle w:val="5"/>
        <w:jc w:val="center"/>
        <w:rPr>
          <w:b w:val="0"/>
          <w:bCs w:val="0"/>
        </w:rPr>
      </w:pPr>
      <w:r>
        <w:object w:dxaOrig="5933" w:dyaOrig="3816">
          <v:shape id="_x0000_i1163" type="#_x0000_t75" style="width:297pt;height:190.5pt" o:ole="">
            <v:imagedata r:id="rId278" o:title=""/>
          </v:shape>
          <o:OLEObject Type="Embed" ProgID="Excel.Sheet.8" ShapeID="_x0000_i1163" DrawAspect="Content" ObjectID="_1462282746" r:id="rId279"/>
        </w:object>
      </w:r>
    </w:p>
    <w:p w:rsidR="00A675DD" w:rsidRDefault="00A675DD" w:rsidP="00A675DD">
      <w:pPr>
        <w:rPr>
          <w:sz w:val="22"/>
        </w:rPr>
      </w:pPr>
    </w:p>
    <w:p w:rsidR="00A675DD" w:rsidRDefault="00A675DD" w:rsidP="00A675DD">
      <w:pPr>
        <w:rPr>
          <w:sz w:val="22"/>
        </w:rPr>
      </w:pPr>
      <w:r>
        <w:rPr>
          <w:sz w:val="22"/>
        </w:rPr>
        <w:br w:type="column"/>
      </w:r>
    </w:p>
    <w:p w:rsidR="00A675DD" w:rsidRDefault="00A675DD" w:rsidP="00A675DD">
      <w:pPr>
        <w:spacing w:after="120"/>
        <w:rPr>
          <w:b/>
          <w:bCs/>
          <w:sz w:val="22"/>
        </w:rPr>
      </w:pPr>
      <w:r>
        <w:rPr>
          <w:b/>
          <w:bCs/>
          <w:sz w:val="22"/>
        </w:rPr>
        <w:t xml:space="preserve">Приложение 2. Таблица значений </w:t>
      </w:r>
      <w:r>
        <w:rPr>
          <w:b/>
          <w:bCs/>
          <w:sz w:val="22"/>
          <w:lang w:val="en-US"/>
        </w:rPr>
        <w:t>F</w:t>
      </w:r>
      <w:r>
        <w:rPr>
          <w:b/>
          <w:bCs/>
          <w:sz w:val="22"/>
        </w:rPr>
        <w:t xml:space="preserve"> – критерия Фишера при уровне значимости </w:t>
      </w:r>
      <w:r>
        <w:rPr>
          <w:b/>
          <w:bCs/>
          <w:sz w:val="22"/>
        </w:rPr>
        <w:sym w:font="Symbol" w:char="F067"/>
      </w:r>
      <w:r>
        <w:rPr>
          <w:b/>
          <w:bCs/>
          <w:sz w:val="22"/>
        </w:rPr>
        <w:t xml:space="preserve"> = 0,05</w:t>
      </w:r>
    </w:p>
    <w:p w:rsidR="00A675DD" w:rsidRDefault="00A675DD" w:rsidP="00A675DD">
      <w:pPr>
        <w:jc w:val="center"/>
        <w:rPr>
          <w:sz w:val="22"/>
        </w:rPr>
      </w:pPr>
      <w:r>
        <w:rPr>
          <w:sz w:val="22"/>
        </w:rPr>
        <w:object w:dxaOrig="7728" w:dyaOrig="8467">
          <v:shape id="_x0000_i1164" type="#_x0000_t75" style="width:358.5pt;height:393pt" o:ole="">
            <v:imagedata r:id="rId280" o:title=""/>
          </v:shape>
          <o:OLEObject Type="Embed" ProgID="Excel.Sheet.8" ShapeID="_x0000_i1164" DrawAspect="Content" ObjectID="_1462282747" r:id="rId281"/>
        </w:object>
      </w:r>
    </w:p>
    <w:p w:rsidR="00005F25" w:rsidRDefault="00005F25"/>
    <w:sectPr w:rsidR="00005F25" w:rsidSect="000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72"/>
    <w:multiLevelType w:val="singleLevel"/>
    <w:tmpl w:val="6054E6BA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">
    <w:nsid w:val="08956B35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A63502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B73090"/>
    <w:multiLevelType w:val="hybridMultilevel"/>
    <w:tmpl w:val="9294E192"/>
    <w:lvl w:ilvl="0" w:tplc="FFFFFFFF">
      <w:start w:val="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C211295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35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89754A"/>
    <w:multiLevelType w:val="singleLevel"/>
    <w:tmpl w:val="D242DB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6B00CF0"/>
    <w:multiLevelType w:val="singleLevel"/>
    <w:tmpl w:val="A384A4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7916EA"/>
    <w:multiLevelType w:val="singleLevel"/>
    <w:tmpl w:val="4894BE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0D95097"/>
    <w:multiLevelType w:val="hybridMultilevel"/>
    <w:tmpl w:val="D2B2950E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A13B3D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2517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6B5E55"/>
    <w:multiLevelType w:val="singleLevel"/>
    <w:tmpl w:val="4D9476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F94599"/>
    <w:multiLevelType w:val="hybridMultilevel"/>
    <w:tmpl w:val="6E145BAE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DE82493"/>
    <w:multiLevelType w:val="singleLevel"/>
    <w:tmpl w:val="6768631A"/>
    <w:lvl w:ilvl="0"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5">
    <w:nsid w:val="3FFA1810"/>
    <w:multiLevelType w:val="singleLevel"/>
    <w:tmpl w:val="AAEC8C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40A25AA6"/>
    <w:multiLevelType w:val="singleLevel"/>
    <w:tmpl w:val="D12C146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ADA4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4847E0"/>
    <w:multiLevelType w:val="hybridMultilevel"/>
    <w:tmpl w:val="95B6EF2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6A42A8E"/>
    <w:multiLevelType w:val="singleLevel"/>
    <w:tmpl w:val="770097E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99737D7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B71457"/>
    <w:multiLevelType w:val="hybridMultilevel"/>
    <w:tmpl w:val="A2005A4A"/>
    <w:lvl w:ilvl="0" w:tplc="FFFFFFFF"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9D0908"/>
    <w:multiLevelType w:val="hybridMultilevel"/>
    <w:tmpl w:val="8F32D7B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65053A1"/>
    <w:multiLevelType w:val="singleLevel"/>
    <w:tmpl w:val="3780987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DBC128B"/>
    <w:multiLevelType w:val="singleLevel"/>
    <w:tmpl w:val="816A5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7646CF"/>
    <w:multiLevelType w:val="singleLevel"/>
    <w:tmpl w:val="4894BE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ED4694C"/>
    <w:multiLevelType w:val="singleLevel"/>
    <w:tmpl w:val="BFCC7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6"/>
  </w:num>
  <w:num w:numId="9">
    <w:abstractNumId w:val="26"/>
  </w:num>
  <w:num w:numId="10">
    <w:abstractNumId w:val="19"/>
  </w:num>
  <w:num w:numId="11">
    <w:abstractNumId w:val="11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1"/>
  </w:num>
  <w:num w:numId="19">
    <w:abstractNumId w:val="4"/>
  </w:num>
  <w:num w:numId="20">
    <w:abstractNumId w:val="2"/>
  </w:num>
  <w:num w:numId="21">
    <w:abstractNumId w:val="20"/>
  </w:num>
  <w:num w:numId="22">
    <w:abstractNumId w:val="21"/>
  </w:num>
  <w:num w:numId="23">
    <w:abstractNumId w:val="9"/>
  </w:num>
  <w:num w:numId="24">
    <w:abstractNumId w:val="3"/>
  </w:num>
  <w:num w:numId="25">
    <w:abstractNumId w:val="2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DB"/>
    <w:rsid w:val="00005F25"/>
    <w:rsid w:val="003C477B"/>
    <w:rsid w:val="00401FDB"/>
    <w:rsid w:val="00A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FD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1FDB"/>
    <w:pPr>
      <w:keepNext/>
      <w:spacing w:after="120"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01FDB"/>
    <w:pPr>
      <w:keepNext/>
      <w:jc w:val="center"/>
      <w:outlineLvl w:val="2"/>
    </w:pPr>
    <w:rPr>
      <w:i/>
      <w:iCs/>
      <w:sz w:val="20"/>
      <w:lang w:val="en-US"/>
    </w:rPr>
  </w:style>
  <w:style w:type="paragraph" w:styleId="4">
    <w:name w:val="heading 4"/>
    <w:basedOn w:val="a"/>
    <w:next w:val="a"/>
    <w:link w:val="40"/>
    <w:qFormat/>
    <w:rsid w:val="00401FDB"/>
    <w:pPr>
      <w:keepNext/>
      <w:ind w:left="708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401F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01F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1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1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1FDB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01FD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01FD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401FD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01FDB"/>
    <w:pPr>
      <w:widowControl w:val="0"/>
      <w:spacing w:before="200" w:line="240" w:lineRule="auto"/>
      <w:ind w:left="1080" w:right="800" w:firstLine="0"/>
      <w:jc w:val="lef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401FDB"/>
    <w:pPr>
      <w:widowControl w:val="0"/>
      <w:spacing w:line="300" w:lineRule="auto"/>
      <w:ind w:left="840" w:firstLine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FR2">
    <w:name w:val="FR2"/>
    <w:rsid w:val="00401FDB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01FDB"/>
    <w:pPr>
      <w:ind w:firstLine="284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401FDB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401FDB"/>
    <w:pPr>
      <w:jc w:val="both"/>
    </w:pPr>
  </w:style>
  <w:style w:type="character" w:customStyle="1" w:styleId="a4">
    <w:name w:val="Основной текст Знак"/>
    <w:basedOn w:val="a0"/>
    <w:link w:val="a3"/>
    <w:rsid w:val="00401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01FDB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401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1FD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01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401FDB"/>
    <w:pPr>
      <w:ind w:left="280" w:firstLine="851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01FDB"/>
    <w:pPr>
      <w:tabs>
        <w:tab w:val="right" w:leader="dot" w:pos="6822"/>
      </w:tabs>
      <w:ind w:left="1134" w:hanging="567"/>
    </w:pPr>
    <w:rPr>
      <w:i/>
      <w:noProof/>
      <w:sz w:val="20"/>
      <w:szCs w:val="20"/>
    </w:rPr>
  </w:style>
  <w:style w:type="paragraph" w:styleId="24">
    <w:name w:val="Body Text 2"/>
    <w:basedOn w:val="a"/>
    <w:link w:val="25"/>
    <w:rsid w:val="00401FDB"/>
    <w:pPr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4"/>
    <w:rsid w:val="00401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401FDB"/>
    <w:pPr>
      <w:jc w:val="both"/>
    </w:pPr>
    <w:rPr>
      <w:sz w:val="22"/>
    </w:rPr>
  </w:style>
  <w:style w:type="character" w:customStyle="1" w:styleId="35">
    <w:name w:val="Основной текст 3 Знак"/>
    <w:basedOn w:val="a0"/>
    <w:link w:val="34"/>
    <w:rsid w:val="00401FD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401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01FDB"/>
  </w:style>
  <w:style w:type="paragraph" w:styleId="aa">
    <w:name w:val="header"/>
    <w:basedOn w:val="a"/>
    <w:link w:val="ab"/>
    <w:rsid w:val="00401F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1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401FD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01FDB"/>
  </w:style>
  <w:style w:type="character" w:styleId="ad">
    <w:name w:val="Hyperlink"/>
    <w:uiPriority w:val="99"/>
    <w:unhideWhenUsed/>
    <w:rsid w:val="00401FDB"/>
    <w:rPr>
      <w:color w:val="0000FF"/>
      <w:u w:val="single"/>
    </w:rPr>
  </w:style>
  <w:style w:type="character" w:customStyle="1" w:styleId="mw-headline">
    <w:name w:val="mw-headline"/>
    <w:basedOn w:val="a0"/>
    <w:rsid w:val="00401F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png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6.png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_____Microsoft_Office_Excel_97-20033.xls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265" Type="http://schemas.openxmlformats.org/officeDocument/2006/relationships/oleObject" Target="embeddings/oleObject130.bin"/><Relationship Id="rId281" Type="http://schemas.openxmlformats.org/officeDocument/2006/relationships/oleObject" Target="embeddings/_____Microsoft_Office_Excel_97-20034.xls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7.png"/><Relationship Id="rId234" Type="http://schemas.openxmlformats.org/officeDocument/2006/relationships/image" Target="media/image115.png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png"/><Relationship Id="rId255" Type="http://schemas.openxmlformats.org/officeDocument/2006/relationships/image" Target="media/image125.wmf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5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2.png"/><Relationship Id="rId229" Type="http://schemas.openxmlformats.org/officeDocument/2006/relationships/oleObject" Target="embeddings/oleObject111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61" Type="http://schemas.openxmlformats.org/officeDocument/2006/relationships/image" Target="media/image128.wmf"/><Relationship Id="rId266" Type="http://schemas.openxmlformats.org/officeDocument/2006/relationships/image" Target="media/image13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282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_____Microsoft_Office_Excel_97-20032.xls"/><Relationship Id="rId272" Type="http://schemas.openxmlformats.org/officeDocument/2006/relationships/image" Target="media/image1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png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8.bin"/><Relationship Id="rId283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png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image" Target="media/image1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image" Target="media/image124.png"/><Relationship Id="rId274" Type="http://schemas.openxmlformats.org/officeDocument/2006/relationships/image" Target="media/image13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_____Microsoft_Office_Excel_97-20031.xls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4158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2014-05-22T12:44:00Z</dcterms:created>
  <dcterms:modified xsi:type="dcterms:W3CDTF">2014-05-22T12:48:00Z</dcterms:modified>
</cp:coreProperties>
</file>